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D312" w14:textId="53AD1A39" w:rsidR="00EB4CC3" w:rsidRPr="003729A0" w:rsidRDefault="00EB4CC3">
      <w:pPr>
        <w:rPr>
          <w:b/>
          <w:bCs/>
        </w:rPr>
      </w:pPr>
      <w:r w:rsidRPr="003729A0">
        <w:rPr>
          <w:b/>
          <w:bCs/>
          <w:lang w:val="en-US"/>
        </w:rPr>
        <w:t xml:space="preserve">COVID-19 </w:t>
      </w:r>
      <w:r w:rsidRPr="003729A0">
        <w:rPr>
          <w:b/>
          <w:bCs/>
        </w:rPr>
        <w:t>ვაქცინით აცრილი მოსახლეობის რაოდენობა</w:t>
      </w:r>
      <w:r w:rsidR="00FB7080" w:rsidRPr="003729A0">
        <w:rPr>
          <w:b/>
          <w:bCs/>
        </w:rPr>
        <w:t xml:space="preserve">, </w:t>
      </w:r>
      <w:r w:rsidR="00F87A3E">
        <w:rPr>
          <w:b/>
          <w:bCs/>
          <w:lang w:val="en-US"/>
        </w:rPr>
        <w:t>2</w:t>
      </w:r>
      <w:r w:rsidR="00A33292">
        <w:rPr>
          <w:b/>
          <w:bCs/>
        </w:rPr>
        <w:t>3</w:t>
      </w:r>
      <w:r w:rsidR="00FB7080" w:rsidRPr="003729A0">
        <w:rPr>
          <w:b/>
          <w:bCs/>
        </w:rPr>
        <w:t>.0</w:t>
      </w:r>
      <w:r w:rsidR="0096760D">
        <w:rPr>
          <w:b/>
          <w:bCs/>
          <w:lang w:val="en-US"/>
        </w:rPr>
        <w:t>2</w:t>
      </w:r>
      <w:r w:rsidR="00FB7080" w:rsidRPr="003729A0">
        <w:rPr>
          <w:b/>
          <w:bCs/>
        </w:rPr>
        <w:t>.2021</w:t>
      </w:r>
      <w:r w:rsidR="00FB7080" w:rsidRPr="003729A0">
        <w:rPr>
          <w:rStyle w:val="FootnoteReference"/>
          <w:b/>
          <w:bCs/>
        </w:rPr>
        <w:footnoteReference w:id="1"/>
      </w:r>
    </w:p>
    <w:p w14:paraId="0C81C03D" w14:textId="1F58E043" w:rsidR="004D4340" w:rsidRDefault="00FB7080" w:rsidP="00F45F99">
      <w:r>
        <w:t>ჯამში გაკეთებული</w:t>
      </w:r>
      <w:r w:rsidR="00440355">
        <w:t>ა</w:t>
      </w:r>
      <w:r>
        <w:t xml:space="preserve"> </w:t>
      </w:r>
      <w:r w:rsidR="00F87A3E">
        <w:rPr>
          <w:lang w:val="en-US"/>
        </w:rPr>
        <w:t>20</w:t>
      </w:r>
      <w:r w:rsidR="00A33292">
        <w:t>9 766 690</w:t>
      </w:r>
      <w:r w:rsidR="00543CE7">
        <w:rPr>
          <w:lang w:val="en-US"/>
        </w:rPr>
        <w:t xml:space="preserve"> </w:t>
      </w:r>
      <w:r w:rsidR="00F45F99">
        <w:t xml:space="preserve">დოზა </w:t>
      </w:r>
      <w:r w:rsidR="00F45F99" w:rsidRPr="00F45F99">
        <w:t>SARS-CoV-2</w:t>
      </w:r>
      <w:r w:rsidR="00F45F99">
        <w:t xml:space="preserve"> </w:t>
      </w:r>
      <w:r w:rsidR="00440355">
        <w:t>აცრა</w:t>
      </w:r>
      <w:r w:rsidR="00F45F99">
        <w:t>.</w:t>
      </w:r>
      <w:r w:rsidR="00AC0041">
        <w:t xml:space="preserve"> </w:t>
      </w:r>
      <w:r w:rsidR="004D4340">
        <w:t xml:space="preserve">ვაქცინაცია დაწყებულია </w:t>
      </w:r>
      <w:r w:rsidR="00A33292">
        <w:t>9</w:t>
      </w:r>
      <w:r w:rsidR="00882345">
        <w:rPr>
          <w:lang w:val="en-US"/>
        </w:rPr>
        <w:t>7</w:t>
      </w:r>
      <w:r w:rsidR="00731E92">
        <w:rPr>
          <w:lang w:val="en-US"/>
        </w:rPr>
        <w:t xml:space="preserve"> </w:t>
      </w:r>
      <w:r w:rsidR="004D4340">
        <w:t>ქვეყანა</w:t>
      </w:r>
      <w:r w:rsidR="00A33292">
        <w:t>სა და რეგიონში</w:t>
      </w:r>
      <w:r w:rsidR="004D4340">
        <w:t>.</w:t>
      </w:r>
      <w:r w:rsidR="00BE7658">
        <w:t xml:space="preserve"> </w:t>
      </w:r>
      <w:r w:rsidR="00543CE7">
        <w:t>ბოლო დღეებში</w:t>
      </w:r>
      <w:r w:rsidR="00BE7658">
        <w:t xml:space="preserve"> ვაქცინაცია დაიწყო დამატებით </w:t>
      </w:r>
      <w:r w:rsidR="00882345">
        <w:rPr>
          <w:lang w:val="en-US"/>
        </w:rPr>
        <w:t>9</w:t>
      </w:r>
      <w:r w:rsidR="00BE7658">
        <w:t xml:space="preserve"> ქვეყანაში</w:t>
      </w:r>
      <w:r w:rsidR="00882345">
        <w:rPr>
          <w:rStyle w:val="FootnoteReference"/>
        </w:rPr>
        <w:footnoteReference w:id="2"/>
      </w:r>
      <w:r w:rsidR="00BE7658">
        <w:t>.</w:t>
      </w:r>
      <w:r w:rsidR="00012043">
        <w:t xml:space="preserve"> აღნიშნული ტემპით გაგრძელების შემთხვევაში, მოსახლეობის ორი დოზით ასაცრელად და კოლექტიური იმუნიტეტის მისაღწევად (75%) გათვლებით </w:t>
      </w:r>
      <w:r w:rsidR="00012043" w:rsidRPr="00D20709">
        <w:rPr>
          <w:u w:val="single"/>
        </w:rPr>
        <w:t xml:space="preserve">საჭიროა </w:t>
      </w:r>
      <w:r w:rsidR="00A33292">
        <w:rPr>
          <w:u w:val="single"/>
        </w:rPr>
        <w:t>5</w:t>
      </w:r>
      <w:r w:rsidR="00012043" w:rsidRPr="00D20709">
        <w:rPr>
          <w:u w:val="single"/>
        </w:rPr>
        <w:t xml:space="preserve"> წელი</w:t>
      </w:r>
      <w:r w:rsidR="00012043">
        <w:t>.</w:t>
      </w:r>
    </w:p>
    <w:p w14:paraId="7B4725A1" w14:textId="218BC0AD" w:rsidR="002E5F4D" w:rsidRDefault="002E5F4D" w:rsidP="00F45F99">
      <w:r>
        <w:t>წინა კვირასთან შედარებით, გლობალურად 2</w:t>
      </w:r>
      <w:r w:rsidR="00F823E0">
        <w:t>1</w:t>
      </w:r>
      <w:r w:rsidR="00255BE9">
        <w:rPr>
          <w:lang w:val="en-US"/>
        </w:rPr>
        <w:t>%</w:t>
      </w:r>
      <w:r>
        <w:t>-ით გაზრდილია ვაქცინაცია.</w:t>
      </w:r>
    </w:p>
    <w:p w14:paraId="6B7641EE" w14:textId="5C03F15C" w:rsidR="00411497" w:rsidRPr="004D5C83" w:rsidRDefault="00F45F99" w:rsidP="00F45F99">
      <w:pPr>
        <w:rPr>
          <w:lang w:val="en-US"/>
        </w:rPr>
      </w:pPr>
      <w:r>
        <w:t>არსებული მონაცემებით, აშშ ლიდერობს აბსოლუტურ</w:t>
      </w:r>
      <w:r w:rsidR="00AC0041">
        <w:t>ი</w:t>
      </w:r>
      <w:r>
        <w:t xml:space="preserve"> ციფრებით ადმინისტრირებული დოზებით (</w:t>
      </w:r>
      <w:r w:rsidR="00F87A3E">
        <w:rPr>
          <w:lang w:val="en-US"/>
        </w:rPr>
        <w:t>6</w:t>
      </w:r>
      <w:r w:rsidR="00A33292">
        <w:t>4 177 474</w:t>
      </w:r>
      <w:r w:rsidR="00862E83">
        <w:t>)</w:t>
      </w:r>
      <w:r w:rsidR="00A33292">
        <w:t xml:space="preserve"> და მიმდინარე კვირის გათვლებით, ორი დოზით აცრისა და კოლექტიური იმუნიტეტის შესაქმნელად (75%) საჭიროა დაახლეობით </w:t>
      </w:r>
      <w:r w:rsidR="00A33292">
        <w:rPr>
          <w:lang w:val="en-US"/>
        </w:rPr>
        <w:t>1</w:t>
      </w:r>
      <w:r w:rsidR="00A33292">
        <w:t xml:space="preserve">0 თვე (წინა კვირის გათვლებით იყო 11 თვე). </w:t>
      </w:r>
      <w:r w:rsidR="00862E83">
        <w:t xml:space="preserve">მეორე </w:t>
      </w:r>
      <w:r>
        <w:t xml:space="preserve">ადგილზეა ჩინეთი </w:t>
      </w:r>
      <w:r w:rsidR="004C34CD">
        <w:t>(</w:t>
      </w:r>
      <w:r w:rsidR="00121646">
        <w:t>40 500 000</w:t>
      </w:r>
      <w:r w:rsidR="004C34CD">
        <w:t>)</w:t>
      </w:r>
      <w:r w:rsidR="000F0640">
        <w:rPr>
          <w:lang w:val="en-US"/>
        </w:rPr>
        <w:t>,</w:t>
      </w:r>
      <w:r>
        <w:t xml:space="preserve"> </w:t>
      </w:r>
      <w:r w:rsidR="00AC0041">
        <w:t xml:space="preserve">მესამეზეა </w:t>
      </w:r>
      <w:r w:rsidR="00726277">
        <w:t>გაერთიანებული სამეფო</w:t>
      </w:r>
      <w:r w:rsidR="00121646">
        <w:t xml:space="preserve"> (1</w:t>
      </w:r>
      <w:r w:rsidR="00A33292">
        <w:t>8 348 165</w:t>
      </w:r>
      <w:r w:rsidR="004C34CD">
        <w:t>)</w:t>
      </w:r>
      <w:r>
        <w:t xml:space="preserve">. </w:t>
      </w:r>
      <w:r w:rsidR="00A33292">
        <w:t>ამ კვირაში პირველად, პირველ ხუთეულში შევიდა ინდოეთი (11 424 094).</w:t>
      </w:r>
    </w:p>
    <w:p w14:paraId="63D9A039" w14:textId="42250FF7" w:rsidR="00862E83" w:rsidRPr="00411497" w:rsidRDefault="00726277" w:rsidP="00F45F99">
      <w:pPr>
        <w:rPr>
          <w:lang w:val="en-US"/>
        </w:rPr>
      </w:pPr>
      <w:r>
        <w:t>მოსახლეობის მოცვის მიხედვით</w:t>
      </w:r>
      <w:r w:rsidR="00862E83">
        <w:t>, სადაც დასრულებულია ორი დოზით აცრა,</w:t>
      </w:r>
      <w:r>
        <w:t xml:space="preserve"> ლიდერობს </w:t>
      </w:r>
      <w:r w:rsidR="003512F0">
        <w:t xml:space="preserve">გიბრალტარი (37.3%), მეორე ადგილზეა </w:t>
      </w:r>
      <w:r w:rsidR="00F45F99">
        <w:t>ისრაელი (</w:t>
      </w:r>
      <w:r w:rsidR="00F87A3E">
        <w:rPr>
          <w:lang w:val="en-US"/>
        </w:rPr>
        <w:t>3</w:t>
      </w:r>
      <w:r w:rsidR="003512F0">
        <w:t>4</w:t>
      </w:r>
      <w:r w:rsidR="004D5C83">
        <w:rPr>
          <w:lang w:val="en-US"/>
        </w:rPr>
        <w:t>.5</w:t>
      </w:r>
      <w:r w:rsidR="00862E83">
        <w:t>%</w:t>
      </w:r>
      <w:r w:rsidR="00F45F99">
        <w:t xml:space="preserve">), </w:t>
      </w:r>
      <w:r w:rsidR="00862E83">
        <w:t>მე</w:t>
      </w:r>
      <w:r w:rsidR="003512F0">
        <w:t>სამე</w:t>
      </w:r>
      <w:r w:rsidR="00862E83">
        <w:t xml:space="preserve"> </w:t>
      </w:r>
      <w:r w:rsidR="00121646">
        <w:t>სეიშელი (</w:t>
      </w:r>
      <w:r w:rsidR="00F87A3E">
        <w:rPr>
          <w:lang w:val="en-US"/>
        </w:rPr>
        <w:t>22.5</w:t>
      </w:r>
      <w:r w:rsidR="00121646">
        <w:t>%), მე</w:t>
      </w:r>
      <w:r w:rsidR="003512F0">
        <w:t>ოთხე</w:t>
      </w:r>
      <w:r w:rsidR="00121646">
        <w:t xml:space="preserve"> </w:t>
      </w:r>
      <w:r w:rsidR="00F87A3E">
        <w:t>სერბეთი</w:t>
      </w:r>
      <w:r w:rsidR="00FD6A5D">
        <w:t xml:space="preserve"> (</w:t>
      </w:r>
      <w:r w:rsidR="004D5C83">
        <w:rPr>
          <w:lang w:val="en-US"/>
        </w:rPr>
        <w:t>7.1</w:t>
      </w:r>
      <w:r w:rsidR="00FD6A5D">
        <w:t>%)</w:t>
      </w:r>
      <w:r w:rsidR="00121646">
        <w:t>, მე</w:t>
      </w:r>
      <w:r w:rsidR="003512F0">
        <w:t>ხუთე</w:t>
      </w:r>
      <w:r w:rsidR="00117E45">
        <w:t xml:space="preserve"> </w:t>
      </w:r>
      <w:r w:rsidR="00F87A3E">
        <w:t>აშშ</w:t>
      </w:r>
      <w:r w:rsidR="00862E83">
        <w:t xml:space="preserve"> (</w:t>
      </w:r>
      <w:r w:rsidR="00F87A3E">
        <w:t>5.</w:t>
      </w:r>
      <w:r w:rsidR="004D5C83">
        <w:rPr>
          <w:lang w:val="en-US"/>
        </w:rPr>
        <w:t>9</w:t>
      </w:r>
      <w:r w:rsidR="00862E83">
        <w:t>%)</w:t>
      </w:r>
      <w:r w:rsidR="00121646">
        <w:t xml:space="preserve"> და მე</w:t>
      </w:r>
      <w:r w:rsidR="003512F0">
        <w:t>ექვსე</w:t>
      </w:r>
      <w:r w:rsidR="00121646">
        <w:t xml:space="preserve"> </w:t>
      </w:r>
      <w:r w:rsidR="00F87A3E">
        <w:t>მალტა</w:t>
      </w:r>
      <w:r w:rsidR="00121646">
        <w:t xml:space="preserve"> (</w:t>
      </w:r>
      <w:r w:rsidR="00F87A3E">
        <w:t>4</w:t>
      </w:r>
      <w:r w:rsidR="004D5C83">
        <w:rPr>
          <w:lang w:val="en-US"/>
        </w:rPr>
        <w:t>.2</w:t>
      </w:r>
      <w:r w:rsidR="00121646">
        <w:t>%).</w:t>
      </w:r>
    </w:p>
    <w:p w14:paraId="3AF5502A" w14:textId="7C3A6AB5" w:rsidR="00862E83" w:rsidRDefault="00862E83" w:rsidP="00F45F99">
      <w:r>
        <w:t>ისრაელი ლიდერობს</w:t>
      </w:r>
      <w:r w:rsidR="00FD6A5D">
        <w:t xml:space="preserve"> გაკეთებული დოზებით</w:t>
      </w:r>
      <w:r>
        <w:t xml:space="preserve"> მოსახლე</w:t>
      </w:r>
      <w:r w:rsidR="00FD6A5D">
        <w:t>ო</w:t>
      </w:r>
      <w:r>
        <w:t>ბის მოცვის მიხედვით (</w:t>
      </w:r>
      <w:r w:rsidR="004D5C83">
        <w:rPr>
          <w:lang w:val="en-US"/>
        </w:rPr>
        <w:t>82.26</w:t>
      </w:r>
      <w:r>
        <w:t>%)</w:t>
      </w:r>
      <w:r w:rsidR="00411497">
        <w:rPr>
          <w:lang w:val="en-US"/>
        </w:rPr>
        <w:t xml:space="preserve"> </w:t>
      </w:r>
      <w:r w:rsidR="00731E92">
        <w:t xml:space="preserve">რაც შეადგენს ჯამში </w:t>
      </w:r>
      <w:r w:rsidR="00F87A3E">
        <w:t>7</w:t>
      </w:r>
      <w:r w:rsidR="004D5C83">
        <w:t> </w:t>
      </w:r>
      <w:r w:rsidR="004D5C83">
        <w:rPr>
          <w:lang w:val="en-US"/>
        </w:rPr>
        <w:t>445 596</w:t>
      </w:r>
      <w:r w:rsidR="00411497">
        <w:rPr>
          <w:lang w:val="en-US"/>
        </w:rPr>
        <w:t xml:space="preserve"> </w:t>
      </w:r>
      <w:r w:rsidR="00411497">
        <w:t>ადამიან</w:t>
      </w:r>
      <w:r w:rsidR="00731E92">
        <w:t>ს</w:t>
      </w:r>
      <w:r w:rsidR="00117E45">
        <w:t xml:space="preserve">, </w:t>
      </w:r>
      <w:r w:rsidR="00611A46">
        <w:t>რაც მეტია ვიდრე</w:t>
      </w:r>
      <w:r w:rsidR="00117E45">
        <w:t xml:space="preserve"> </w:t>
      </w:r>
      <w:r w:rsidR="004D6FB9">
        <w:t>სეიშელ</w:t>
      </w:r>
      <w:r w:rsidR="004D5C83">
        <w:t>ი</w:t>
      </w:r>
      <w:r w:rsidR="004D6FB9">
        <w:t xml:space="preserve"> (</w:t>
      </w:r>
      <w:r w:rsidR="00F87A3E">
        <w:t>6</w:t>
      </w:r>
      <w:r w:rsidR="004D5C83">
        <w:t>8.31</w:t>
      </w:r>
      <w:r>
        <w:t>%</w:t>
      </w:r>
      <w:r w:rsidR="004D6FB9">
        <w:t>)</w:t>
      </w:r>
      <w:r w:rsidR="00411497">
        <w:t xml:space="preserve"> </w:t>
      </w:r>
      <w:r w:rsidR="00731E92">
        <w:t xml:space="preserve">– </w:t>
      </w:r>
      <w:r w:rsidR="00F87A3E">
        <w:t xml:space="preserve">65 </w:t>
      </w:r>
      <w:r w:rsidR="004D5C83">
        <w:t>576</w:t>
      </w:r>
      <w:r w:rsidR="00411497">
        <w:t xml:space="preserve"> ადამიანი</w:t>
      </w:r>
      <w:r>
        <w:t xml:space="preserve"> </w:t>
      </w:r>
      <w:r w:rsidR="00FD6A5D">
        <w:t>და გაერთიანებულ არაბთა ემირატებ</w:t>
      </w:r>
      <w:r w:rsidR="004D5C83">
        <w:t>ი</w:t>
      </w:r>
      <w:r w:rsidR="00FD6A5D">
        <w:t xml:space="preserve"> (</w:t>
      </w:r>
      <w:r w:rsidR="00F87A3E">
        <w:t>51.</w:t>
      </w:r>
      <w:r w:rsidR="004D5C83">
        <w:t>71</w:t>
      </w:r>
      <w:r w:rsidR="00FD6A5D">
        <w:t>%)</w:t>
      </w:r>
      <w:r w:rsidR="00700367">
        <w:t xml:space="preserve"> - </w:t>
      </w:r>
      <w:r w:rsidR="00411497">
        <w:t xml:space="preserve"> </w:t>
      </w:r>
      <w:r w:rsidR="00700367">
        <w:t>5</w:t>
      </w:r>
      <w:r w:rsidR="004D5C83">
        <w:t> </w:t>
      </w:r>
      <w:r w:rsidR="00F87A3E">
        <w:t>55</w:t>
      </w:r>
      <w:r w:rsidR="004D5C83">
        <w:t>7 793</w:t>
      </w:r>
      <w:r w:rsidR="00411497">
        <w:t xml:space="preserve"> ადამიანი</w:t>
      </w:r>
      <w:r w:rsidR="004D6FB9">
        <w:t xml:space="preserve">, </w:t>
      </w:r>
      <w:r w:rsidR="00611A46">
        <w:t xml:space="preserve">3-ჯერ მეტი ვიდრე </w:t>
      </w:r>
      <w:r w:rsidR="00F45F99">
        <w:t xml:space="preserve">გაერთიანებულ სამეფო </w:t>
      </w:r>
      <w:r w:rsidR="00FD6A5D">
        <w:t>(</w:t>
      </w:r>
      <w:r w:rsidR="00411497">
        <w:rPr>
          <w:lang w:val="en-US"/>
        </w:rPr>
        <w:t>2</w:t>
      </w:r>
      <w:r w:rsidR="004D5C83">
        <w:t>7.47</w:t>
      </w:r>
      <w:r w:rsidR="00FD6A5D">
        <w:t>%)</w:t>
      </w:r>
      <w:r w:rsidR="00411497">
        <w:t xml:space="preserve"> </w:t>
      </w:r>
      <w:r w:rsidR="00700367">
        <w:t>- აცრილი</w:t>
      </w:r>
      <w:r w:rsidR="00D20709">
        <w:t>ა</w:t>
      </w:r>
      <w:r w:rsidR="00700367">
        <w:t xml:space="preserve"> ჯამში 1</w:t>
      </w:r>
      <w:r w:rsidR="004D5C83">
        <w:t>8 348 165</w:t>
      </w:r>
      <w:r w:rsidR="00411497">
        <w:t xml:space="preserve"> ადამიანი</w:t>
      </w:r>
      <w:r w:rsidR="0086352D">
        <w:t xml:space="preserve">, </w:t>
      </w:r>
      <w:r w:rsidR="00F87A3E">
        <w:t>მალდივები (</w:t>
      </w:r>
      <w:r w:rsidR="004D5C83">
        <w:t>20.16</w:t>
      </w:r>
      <w:r w:rsidR="00F87A3E">
        <w:t>%) – 7</w:t>
      </w:r>
      <w:r w:rsidR="004D5C83">
        <w:t>5 013</w:t>
      </w:r>
      <w:r w:rsidR="00F87A3E">
        <w:t xml:space="preserve"> აცრილი და 4</w:t>
      </w:r>
      <w:r w:rsidR="004D5C83">
        <w:t>.5</w:t>
      </w:r>
      <w:r w:rsidR="00F87A3E">
        <w:t>-ჯერ</w:t>
      </w:r>
      <w:r w:rsidR="00611A46">
        <w:t xml:space="preserve"> მეტი ვიდრე </w:t>
      </w:r>
      <w:r w:rsidR="00726277">
        <w:t>აშშ</w:t>
      </w:r>
      <w:r w:rsidR="00611A46">
        <w:t xml:space="preserve"> </w:t>
      </w:r>
      <w:r w:rsidR="00FD6A5D">
        <w:t>(</w:t>
      </w:r>
      <w:r w:rsidR="0086352D">
        <w:t>1</w:t>
      </w:r>
      <w:r w:rsidR="004D5C83">
        <w:t>9.22</w:t>
      </w:r>
      <w:r w:rsidR="00FD6A5D">
        <w:t>%)</w:t>
      </w:r>
      <w:r w:rsidR="0086352D">
        <w:t xml:space="preserve"> </w:t>
      </w:r>
      <w:r w:rsidR="00700367">
        <w:t xml:space="preserve">– </w:t>
      </w:r>
      <w:r w:rsidR="00F87A3E">
        <w:t>6</w:t>
      </w:r>
      <w:r w:rsidR="004D5C83">
        <w:t>4 177 474</w:t>
      </w:r>
      <w:r w:rsidR="00411497">
        <w:t xml:space="preserve"> ადამიანი</w:t>
      </w:r>
      <w:r w:rsidR="00F45F99">
        <w:t>.</w:t>
      </w:r>
      <w:r w:rsidR="004C34CD">
        <w:t xml:space="preserve"> </w:t>
      </w:r>
    </w:p>
    <w:p w14:paraId="1DA7A440" w14:textId="2DD156AC" w:rsidR="00F45F99" w:rsidRDefault="004C34CD" w:rsidP="00F45F99">
      <w:r>
        <w:t>ევროკავშირში ჯამში ამ დრო</w:t>
      </w:r>
      <w:r w:rsidR="00700367">
        <w:t>ი</w:t>
      </w:r>
      <w:r>
        <w:t>ს</w:t>
      </w:r>
      <w:r w:rsidR="00700367">
        <w:t>თვის</w:t>
      </w:r>
      <w:r>
        <w:t xml:space="preserve"> აცრილია </w:t>
      </w:r>
      <w:r w:rsidR="000F0640">
        <w:t>2</w:t>
      </w:r>
      <w:r w:rsidR="004D5C83">
        <w:rPr>
          <w:lang w:val="en-US"/>
        </w:rPr>
        <w:t>7 199 008</w:t>
      </w:r>
      <w:r w:rsidR="00FD6A5D">
        <w:t xml:space="preserve"> </w:t>
      </w:r>
      <w:r>
        <w:t>ადამიანი</w:t>
      </w:r>
      <w:r w:rsidR="0024127A">
        <w:t xml:space="preserve"> (</w:t>
      </w:r>
      <w:r w:rsidR="004D5C83">
        <w:rPr>
          <w:lang w:val="en-US"/>
        </w:rPr>
        <w:t>6.12</w:t>
      </w:r>
      <w:r w:rsidR="0024127A">
        <w:t>%)</w:t>
      </w:r>
      <w:r w:rsidR="004F610C">
        <w:t xml:space="preserve">, საიდანაც ორი დოზით აცრილია </w:t>
      </w:r>
      <w:r w:rsidR="00F87A3E">
        <w:t>2</w:t>
      </w:r>
      <w:r w:rsidR="004D5C83">
        <w:rPr>
          <w:lang w:val="en-US"/>
        </w:rPr>
        <w:t>.1</w:t>
      </w:r>
      <w:r w:rsidR="004F610C">
        <w:t>%.</w:t>
      </w:r>
    </w:p>
    <w:tbl>
      <w:tblPr>
        <w:tblW w:w="10201" w:type="dxa"/>
        <w:jc w:val="center"/>
        <w:tblLook w:val="04A0" w:firstRow="1" w:lastRow="0" w:firstColumn="1" w:lastColumn="0" w:noHBand="0" w:noVBand="1"/>
      </w:tblPr>
      <w:tblGrid>
        <w:gridCol w:w="4815"/>
        <w:gridCol w:w="2835"/>
        <w:gridCol w:w="2551"/>
      </w:tblGrid>
      <w:tr w:rsidR="00BE7658" w:rsidRPr="00AC0041" w14:paraId="2B1460C1" w14:textId="157257D9" w:rsidTr="00F42662">
        <w:trPr>
          <w:trHeight w:val="290"/>
          <w:jc w:val="center"/>
        </w:trPr>
        <w:tc>
          <w:tcPr>
            <w:tcW w:w="4815" w:type="dxa"/>
            <w:tcBorders>
              <w:top w:val="single" w:sz="4" w:space="0" w:color="3F3F3F"/>
              <w:left w:val="single" w:sz="4" w:space="0" w:color="3F3F3F"/>
              <w:bottom w:val="single" w:sz="4" w:space="0" w:color="3F3F3F"/>
              <w:right w:val="single" w:sz="4" w:space="0" w:color="3F3F3F"/>
            </w:tcBorders>
            <w:shd w:val="clear" w:color="000000" w:fill="9BC2E6"/>
            <w:noWrap/>
            <w:vAlign w:val="bottom"/>
            <w:hideMark/>
          </w:tcPr>
          <w:p w14:paraId="39E67513" w14:textId="77777777"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ქვეყანა</w:t>
            </w:r>
          </w:p>
        </w:tc>
        <w:tc>
          <w:tcPr>
            <w:tcW w:w="2835" w:type="dxa"/>
            <w:tcBorders>
              <w:top w:val="single" w:sz="4" w:space="0" w:color="3F3F3F"/>
              <w:left w:val="nil"/>
              <w:bottom w:val="single" w:sz="4" w:space="0" w:color="3F3F3F"/>
              <w:right w:val="single" w:sz="4" w:space="0" w:color="3F3F3F"/>
            </w:tcBorders>
            <w:shd w:val="clear" w:color="000000" w:fill="9BC2E6"/>
            <w:noWrap/>
            <w:vAlign w:val="bottom"/>
            <w:hideMark/>
          </w:tcPr>
          <w:p w14:paraId="59263D8E" w14:textId="510F60A6"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აცრილი მოსახლეობის %</w:t>
            </w:r>
          </w:p>
        </w:tc>
        <w:tc>
          <w:tcPr>
            <w:tcW w:w="2551" w:type="dxa"/>
            <w:tcBorders>
              <w:top w:val="single" w:sz="4" w:space="0" w:color="3F3F3F"/>
              <w:left w:val="nil"/>
              <w:bottom w:val="single" w:sz="4" w:space="0" w:color="3F3F3F"/>
              <w:right w:val="single" w:sz="4" w:space="0" w:color="3F3F3F"/>
            </w:tcBorders>
            <w:shd w:val="clear" w:color="000000" w:fill="9BC2E6"/>
          </w:tcPr>
          <w:p w14:paraId="5EA0E4EA" w14:textId="0CA54541" w:rsidR="00BE7658" w:rsidRPr="00AC0041" w:rsidRDefault="009258A9" w:rsidP="00BE7658">
            <w:pPr>
              <w:spacing w:after="0" w:line="240" w:lineRule="auto"/>
              <w:jc w:val="center"/>
              <w:rPr>
                <w:rFonts w:ascii="Sylfaen" w:eastAsia="Times New Roman" w:hAnsi="Sylfaen" w:cs="Times New Roman"/>
                <w:b/>
                <w:bCs/>
                <w:color w:val="000000"/>
                <w:sz w:val="21"/>
                <w:szCs w:val="21"/>
                <w:lang w:eastAsia="ka-GE"/>
              </w:rPr>
            </w:pPr>
            <w:r>
              <w:rPr>
                <w:rFonts w:ascii="Sylfaen" w:eastAsia="Times New Roman" w:hAnsi="Sylfaen" w:cs="Times New Roman"/>
                <w:b/>
                <w:bCs/>
                <w:color w:val="000000"/>
                <w:sz w:val="21"/>
                <w:szCs w:val="21"/>
                <w:lang w:eastAsia="ka-GE"/>
              </w:rPr>
              <w:t>სრულად</w:t>
            </w:r>
            <w:r w:rsidR="00BE7658">
              <w:rPr>
                <w:rFonts w:ascii="Sylfaen" w:eastAsia="Times New Roman" w:hAnsi="Sylfaen" w:cs="Times New Roman"/>
                <w:b/>
                <w:bCs/>
                <w:color w:val="000000"/>
                <w:sz w:val="21"/>
                <w:szCs w:val="21"/>
                <w:lang w:eastAsia="ka-GE"/>
              </w:rPr>
              <w:t xml:space="preserve"> აცრილი მოსახლეობის %</w:t>
            </w:r>
          </w:p>
        </w:tc>
      </w:tr>
      <w:tr w:rsidR="00F5179C" w:rsidRPr="00AC0041" w14:paraId="52643427" w14:textId="5D7AD0F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7D0A2BB" w14:textId="3419C153"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ისრაელი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9FFB8E0" w14:textId="5BC8E359" w:rsidR="00F5179C" w:rsidRPr="004D5C83" w:rsidRDefault="004D5C83"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82.6</w:t>
            </w:r>
          </w:p>
        </w:tc>
        <w:tc>
          <w:tcPr>
            <w:tcW w:w="2551" w:type="dxa"/>
            <w:tcBorders>
              <w:top w:val="nil"/>
              <w:left w:val="single" w:sz="4" w:space="0" w:color="3F3F3F"/>
              <w:bottom w:val="single" w:sz="4" w:space="0" w:color="3F3F3F"/>
              <w:right w:val="single" w:sz="4" w:space="0" w:color="3F3F3F"/>
            </w:tcBorders>
            <w:shd w:val="clear" w:color="000000" w:fill="F2F2F2"/>
          </w:tcPr>
          <w:p w14:paraId="4BAFFD35" w14:textId="05A78F71" w:rsidR="00F5179C" w:rsidRPr="004D5C83" w:rsidRDefault="00F823E0" w:rsidP="00F5179C">
            <w:pPr>
              <w:spacing w:after="0" w:line="240" w:lineRule="auto"/>
              <w:jc w:val="right"/>
              <w:rPr>
                <w:rFonts w:ascii="Sylfaen" w:hAnsi="Sylfaen"/>
                <w:b/>
                <w:bCs/>
                <w:lang w:val="en-US"/>
              </w:rPr>
            </w:pPr>
            <w:r>
              <w:rPr>
                <w:rFonts w:ascii="Sylfaen" w:hAnsi="Sylfaen"/>
                <w:b/>
                <w:bCs/>
              </w:rPr>
              <w:t>3</w:t>
            </w:r>
            <w:r w:rsidR="003512F0">
              <w:rPr>
                <w:rFonts w:ascii="Sylfaen" w:hAnsi="Sylfaen"/>
                <w:b/>
                <w:bCs/>
              </w:rPr>
              <w:t>4</w:t>
            </w:r>
            <w:r w:rsidR="004D5C83">
              <w:rPr>
                <w:rFonts w:ascii="Sylfaen" w:hAnsi="Sylfaen"/>
                <w:b/>
                <w:bCs/>
                <w:lang w:val="en-US"/>
              </w:rPr>
              <w:t>.5</w:t>
            </w:r>
          </w:p>
        </w:tc>
      </w:tr>
      <w:tr w:rsidR="00F5179C" w:rsidRPr="00AC0041" w14:paraId="2A0F8AEC" w14:textId="3991B3C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931A0A5" w14:textId="1EFF2F2C"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სეიშელი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FECCA09" w14:textId="6C9145BF" w:rsidR="00F5179C" w:rsidRPr="00D367B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6</w:t>
            </w:r>
            <w:r w:rsidR="00D367B2">
              <w:rPr>
                <w:rFonts w:ascii="Sylfaen" w:hAnsi="Sylfaen"/>
                <w:lang w:val="en-US"/>
              </w:rPr>
              <w:t>8.31</w:t>
            </w:r>
          </w:p>
        </w:tc>
        <w:tc>
          <w:tcPr>
            <w:tcW w:w="2551" w:type="dxa"/>
            <w:tcBorders>
              <w:top w:val="nil"/>
              <w:left w:val="single" w:sz="4" w:space="0" w:color="3F3F3F"/>
              <w:bottom w:val="single" w:sz="4" w:space="0" w:color="3F3F3F"/>
              <w:right w:val="single" w:sz="4" w:space="0" w:color="3F3F3F"/>
            </w:tcBorders>
            <w:shd w:val="clear" w:color="000000" w:fill="F2F2F2"/>
          </w:tcPr>
          <w:p w14:paraId="25AB4EE9" w14:textId="42C2D732" w:rsidR="00F5179C" w:rsidRDefault="00F823E0" w:rsidP="004D5C83">
            <w:pPr>
              <w:spacing w:after="0" w:line="240" w:lineRule="auto"/>
              <w:jc w:val="right"/>
              <w:rPr>
                <w:rFonts w:ascii="Sylfaen" w:hAnsi="Sylfaen"/>
                <w:b/>
                <w:bCs/>
              </w:rPr>
            </w:pPr>
            <w:r>
              <w:rPr>
                <w:rFonts w:ascii="Sylfaen" w:hAnsi="Sylfaen"/>
                <w:b/>
                <w:bCs/>
              </w:rPr>
              <w:t>22.5</w:t>
            </w:r>
          </w:p>
        </w:tc>
      </w:tr>
      <w:tr w:rsidR="00F5179C" w:rsidRPr="00AC0041" w14:paraId="4A826992" w14:textId="37FF042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51366F" w14:textId="1D4B8FC8"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არაბთა ემირატები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3A20ABB" w14:textId="2FE384D2" w:rsidR="00F5179C" w:rsidRPr="00D367B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51.</w:t>
            </w:r>
            <w:r w:rsidR="00D367B2">
              <w:rPr>
                <w:rFonts w:ascii="Sylfaen" w:hAnsi="Sylfaen"/>
                <w:lang w:val="en-US"/>
              </w:rPr>
              <w:t>71</w:t>
            </w:r>
          </w:p>
        </w:tc>
        <w:tc>
          <w:tcPr>
            <w:tcW w:w="2551" w:type="dxa"/>
            <w:tcBorders>
              <w:top w:val="nil"/>
              <w:left w:val="single" w:sz="4" w:space="0" w:color="3F3F3F"/>
              <w:bottom w:val="single" w:sz="4" w:space="0" w:color="3F3F3F"/>
              <w:right w:val="single" w:sz="4" w:space="0" w:color="3F3F3F"/>
            </w:tcBorders>
            <w:shd w:val="clear" w:color="000000" w:fill="F2F2F2"/>
          </w:tcPr>
          <w:p w14:paraId="4D4F3F42" w14:textId="22051590" w:rsidR="00F5179C" w:rsidRDefault="00F5179C" w:rsidP="00F5179C">
            <w:pPr>
              <w:spacing w:after="0" w:line="240" w:lineRule="auto"/>
              <w:jc w:val="right"/>
              <w:rPr>
                <w:rFonts w:ascii="Sylfaen" w:hAnsi="Sylfaen"/>
                <w:b/>
                <w:bCs/>
              </w:rPr>
            </w:pPr>
            <w:r>
              <w:rPr>
                <w:rFonts w:ascii="Sylfaen" w:hAnsi="Sylfaen"/>
                <w:b/>
                <w:bCs/>
              </w:rPr>
              <w:t>-</w:t>
            </w:r>
          </w:p>
        </w:tc>
      </w:tr>
      <w:tr w:rsidR="00F5179C" w:rsidRPr="00AC0041" w14:paraId="550542F9" w14:textId="743AA0D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818E461" w14:textId="49796797"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სამეფო</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FE04A7" w14:textId="406DCCA5" w:rsidR="00F5179C" w:rsidRPr="00D367B2" w:rsidRDefault="00411497"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2</w:t>
            </w:r>
            <w:r w:rsidR="00D367B2">
              <w:rPr>
                <w:rFonts w:ascii="Sylfaen" w:eastAsia="Times New Roman" w:hAnsi="Sylfaen" w:cs="Times New Roman"/>
                <w:color w:val="3F3F3F"/>
                <w:sz w:val="21"/>
                <w:szCs w:val="21"/>
                <w:lang w:val="en-US" w:eastAsia="ka-GE"/>
              </w:rPr>
              <w:t>7.47</w:t>
            </w:r>
          </w:p>
        </w:tc>
        <w:tc>
          <w:tcPr>
            <w:tcW w:w="2551" w:type="dxa"/>
            <w:tcBorders>
              <w:top w:val="nil"/>
              <w:left w:val="single" w:sz="4" w:space="0" w:color="3F3F3F"/>
              <w:bottom w:val="single" w:sz="4" w:space="0" w:color="3F3F3F"/>
              <w:right w:val="single" w:sz="4" w:space="0" w:color="3F3F3F"/>
            </w:tcBorders>
            <w:shd w:val="clear" w:color="000000" w:fill="F2F2F2"/>
          </w:tcPr>
          <w:p w14:paraId="0838439A" w14:textId="5F75C422" w:rsidR="00F5179C" w:rsidRDefault="00F5179C" w:rsidP="00F5179C">
            <w:pPr>
              <w:spacing w:after="0" w:line="240" w:lineRule="auto"/>
              <w:jc w:val="right"/>
              <w:rPr>
                <w:rFonts w:ascii="Sylfaen" w:hAnsi="Sylfaen"/>
                <w:b/>
                <w:bCs/>
              </w:rPr>
            </w:pPr>
            <w:r>
              <w:rPr>
                <w:rFonts w:ascii="Sylfaen" w:hAnsi="Sylfaen"/>
                <w:b/>
                <w:bCs/>
              </w:rPr>
              <w:t>0.</w:t>
            </w:r>
            <w:r w:rsidR="00F823E0">
              <w:rPr>
                <w:rFonts w:ascii="Sylfaen" w:hAnsi="Sylfaen"/>
                <w:b/>
                <w:bCs/>
              </w:rPr>
              <w:t>9</w:t>
            </w:r>
          </w:p>
        </w:tc>
      </w:tr>
      <w:tr w:rsidR="00F5179C" w:rsidRPr="00AC0041" w14:paraId="64B222B1" w14:textId="71861E1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E72F29" w14:textId="4164C860"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აშშ</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1091687" w14:textId="4998816B" w:rsidR="00F5179C" w:rsidRPr="00D367B2" w:rsidRDefault="0086352D"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1</w:t>
            </w:r>
            <w:r w:rsidR="00D367B2">
              <w:rPr>
                <w:rFonts w:ascii="Sylfaen" w:hAnsi="Sylfaen"/>
                <w:lang w:val="en-US"/>
              </w:rPr>
              <w:t>9.33</w:t>
            </w:r>
          </w:p>
        </w:tc>
        <w:tc>
          <w:tcPr>
            <w:tcW w:w="2551" w:type="dxa"/>
            <w:tcBorders>
              <w:top w:val="nil"/>
              <w:left w:val="single" w:sz="4" w:space="0" w:color="3F3F3F"/>
              <w:bottom w:val="single" w:sz="4" w:space="0" w:color="3F3F3F"/>
              <w:right w:val="single" w:sz="4" w:space="0" w:color="3F3F3F"/>
            </w:tcBorders>
            <w:shd w:val="clear" w:color="000000" w:fill="F2F2F2"/>
          </w:tcPr>
          <w:p w14:paraId="413E676C" w14:textId="603777BD" w:rsidR="00F5179C" w:rsidRPr="00D367B2" w:rsidRDefault="00F823E0" w:rsidP="00F5179C">
            <w:pPr>
              <w:spacing w:after="0" w:line="240" w:lineRule="auto"/>
              <w:jc w:val="right"/>
              <w:rPr>
                <w:rFonts w:ascii="Sylfaen" w:hAnsi="Sylfaen"/>
                <w:b/>
                <w:bCs/>
                <w:lang w:val="en-US"/>
              </w:rPr>
            </w:pPr>
            <w:r>
              <w:rPr>
                <w:rFonts w:ascii="Sylfaen" w:hAnsi="Sylfaen"/>
                <w:b/>
                <w:bCs/>
              </w:rPr>
              <w:t>5.</w:t>
            </w:r>
            <w:r w:rsidR="00D367B2">
              <w:rPr>
                <w:rFonts w:ascii="Sylfaen" w:hAnsi="Sylfaen"/>
                <w:b/>
                <w:bCs/>
                <w:lang w:val="en-US"/>
              </w:rPr>
              <w:t>9</w:t>
            </w:r>
          </w:p>
        </w:tc>
      </w:tr>
      <w:tr w:rsidR="00F5179C" w:rsidRPr="00AC0041" w14:paraId="4C9444CC" w14:textId="1212844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0E9BE7D" w14:textId="76F4AFB1"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ბაჰრეინი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23D8140" w14:textId="3D5EC29C" w:rsidR="0086352D" w:rsidRPr="00447572" w:rsidRDefault="00700367" w:rsidP="0086352D">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1</w:t>
            </w:r>
            <w:r w:rsidR="00F823E0">
              <w:rPr>
                <w:rFonts w:ascii="Sylfaen" w:eastAsia="Times New Roman" w:hAnsi="Sylfaen" w:cs="Times New Roman"/>
                <w:color w:val="3F3F3F"/>
                <w:sz w:val="21"/>
                <w:szCs w:val="21"/>
                <w:lang w:eastAsia="ka-GE"/>
              </w:rPr>
              <w:t>8.</w:t>
            </w:r>
            <w:r w:rsidR="00447572">
              <w:rPr>
                <w:rFonts w:ascii="Sylfaen" w:eastAsia="Times New Roman" w:hAnsi="Sylfaen" w:cs="Times New Roman"/>
                <w:color w:val="3F3F3F"/>
                <w:sz w:val="21"/>
                <w:szCs w:val="21"/>
                <w:lang w:val="en-US" w:eastAsia="ka-GE"/>
              </w:rPr>
              <w:t>53</w:t>
            </w:r>
          </w:p>
        </w:tc>
        <w:tc>
          <w:tcPr>
            <w:tcW w:w="2551" w:type="dxa"/>
            <w:tcBorders>
              <w:top w:val="nil"/>
              <w:left w:val="single" w:sz="4" w:space="0" w:color="3F3F3F"/>
              <w:bottom w:val="single" w:sz="4" w:space="0" w:color="3F3F3F"/>
              <w:right w:val="single" w:sz="4" w:space="0" w:color="3F3F3F"/>
            </w:tcBorders>
            <w:shd w:val="clear" w:color="000000" w:fill="F2F2F2"/>
          </w:tcPr>
          <w:p w14:paraId="6B68B2A3" w14:textId="732D58B4" w:rsidR="00F5179C" w:rsidRPr="00700367" w:rsidRDefault="00700367" w:rsidP="00700367">
            <w:pPr>
              <w:spacing w:after="0" w:line="240" w:lineRule="auto"/>
              <w:jc w:val="right"/>
              <w:rPr>
                <w:rFonts w:ascii="Sylfaen" w:hAnsi="Sylfaen"/>
                <w:b/>
                <w:bCs/>
              </w:rPr>
            </w:pPr>
            <w:r w:rsidRPr="00700367">
              <w:rPr>
                <w:rFonts w:ascii="Sylfaen" w:hAnsi="Sylfaen"/>
                <w:b/>
                <w:bCs/>
              </w:rPr>
              <w:t>-</w:t>
            </w:r>
          </w:p>
        </w:tc>
      </w:tr>
      <w:tr w:rsidR="00F5179C" w:rsidRPr="00AC0041" w14:paraId="0A12E0FC" w14:textId="2A9A0F2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202A10" w14:textId="774E17F6"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მალტა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FFA8D7E" w14:textId="7A2A9197" w:rsidR="00F5179C" w:rsidRPr="00447572" w:rsidRDefault="000F0640" w:rsidP="00F5179C">
            <w:pPr>
              <w:spacing w:after="0" w:line="240" w:lineRule="auto"/>
              <w:jc w:val="right"/>
              <w:rPr>
                <w:rFonts w:ascii="Sylfaen" w:eastAsia="Times New Roman" w:hAnsi="Sylfaen" w:cs="Times New Roman"/>
                <w:color w:val="FF0000"/>
                <w:sz w:val="21"/>
                <w:szCs w:val="21"/>
                <w:lang w:val="en-US" w:eastAsia="ka-GE"/>
              </w:rPr>
            </w:pPr>
            <w:r>
              <w:rPr>
                <w:rFonts w:ascii="Sylfaen" w:hAnsi="Sylfaen"/>
              </w:rPr>
              <w:t>1</w:t>
            </w:r>
            <w:r w:rsidR="00447572">
              <w:rPr>
                <w:rFonts w:ascii="Sylfaen" w:hAnsi="Sylfaen"/>
                <w:lang w:val="en-US"/>
              </w:rPr>
              <w:t>3.04</w:t>
            </w:r>
          </w:p>
        </w:tc>
        <w:tc>
          <w:tcPr>
            <w:tcW w:w="2551" w:type="dxa"/>
            <w:tcBorders>
              <w:top w:val="nil"/>
              <w:left w:val="single" w:sz="4" w:space="0" w:color="3F3F3F"/>
              <w:bottom w:val="single" w:sz="4" w:space="0" w:color="3F3F3F"/>
              <w:right w:val="single" w:sz="4" w:space="0" w:color="3F3F3F"/>
            </w:tcBorders>
            <w:shd w:val="clear" w:color="000000" w:fill="F2F2F2"/>
          </w:tcPr>
          <w:p w14:paraId="734503D7" w14:textId="46937BE3" w:rsidR="00F5179C" w:rsidRPr="00447572" w:rsidRDefault="00F823E0" w:rsidP="00F5179C">
            <w:pPr>
              <w:spacing w:after="0" w:line="240" w:lineRule="auto"/>
              <w:jc w:val="right"/>
              <w:rPr>
                <w:rFonts w:ascii="Sylfaen" w:hAnsi="Sylfaen"/>
                <w:b/>
                <w:bCs/>
                <w:lang w:val="en-US"/>
              </w:rPr>
            </w:pPr>
            <w:r>
              <w:rPr>
                <w:rFonts w:ascii="Sylfaen" w:hAnsi="Sylfaen"/>
                <w:b/>
                <w:bCs/>
              </w:rPr>
              <w:t>4</w:t>
            </w:r>
            <w:r w:rsidR="00447572">
              <w:rPr>
                <w:rFonts w:ascii="Sylfaen" w:hAnsi="Sylfaen"/>
                <w:b/>
                <w:bCs/>
                <w:lang w:val="en-US"/>
              </w:rPr>
              <w:t>.2</w:t>
            </w:r>
          </w:p>
        </w:tc>
      </w:tr>
      <w:tr w:rsidR="00F5179C" w:rsidRPr="00AC0041" w14:paraId="70F3958A" w14:textId="39B14EC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4DDE98" w14:textId="253D6BBE" w:rsidR="00F5179C" w:rsidRPr="00AC0041" w:rsidRDefault="00675A34"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დანია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36125C9" w14:textId="0E80433C" w:rsidR="00F5179C" w:rsidRPr="0044757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8.</w:t>
            </w:r>
            <w:r w:rsidR="00447572">
              <w:rPr>
                <w:rFonts w:ascii="Sylfaen" w:eastAsia="Times New Roman" w:hAnsi="Sylfaen" w:cs="Times New Roman"/>
                <w:color w:val="3F3F3F"/>
                <w:sz w:val="21"/>
                <w:szCs w:val="21"/>
                <w:lang w:val="en-US" w:eastAsia="ka-GE"/>
              </w:rPr>
              <w:t>55</w:t>
            </w:r>
          </w:p>
        </w:tc>
        <w:tc>
          <w:tcPr>
            <w:tcW w:w="2551" w:type="dxa"/>
            <w:tcBorders>
              <w:top w:val="nil"/>
              <w:left w:val="single" w:sz="4" w:space="0" w:color="3F3F3F"/>
              <w:bottom w:val="single" w:sz="4" w:space="0" w:color="3F3F3F"/>
              <w:right w:val="single" w:sz="4" w:space="0" w:color="3F3F3F"/>
            </w:tcBorders>
            <w:shd w:val="clear" w:color="000000" w:fill="F2F2F2"/>
          </w:tcPr>
          <w:p w14:paraId="62283C46" w14:textId="4CBE8CF0" w:rsidR="00F5179C" w:rsidRDefault="000F0640" w:rsidP="00F5179C">
            <w:pPr>
              <w:spacing w:after="0" w:line="240" w:lineRule="auto"/>
              <w:jc w:val="right"/>
              <w:rPr>
                <w:rFonts w:ascii="Sylfaen" w:hAnsi="Sylfaen"/>
                <w:b/>
                <w:bCs/>
              </w:rPr>
            </w:pPr>
            <w:r>
              <w:rPr>
                <w:rFonts w:ascii="Sylfaen" w:hAnsi="Sylfaen"/>
                <w:b/>
                <w:bCs/>
              </w:rPr>
              <w:t>3</w:t>
            </w:r>
          </w:p>
        </w:tc>
      </w:tr>
      <w:tr w:rsidR="00F5179C" w:rsidRPr="00AC0041" w14:paraId="255086C4" w14:textId="3C9D3FA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BCC359" w14:textId="57EF30DE" w:rsidR="00F5179C" w:rsidRPr="00AC0041" w:rsidRDefault="000F0640" w:rsidP="00F5179C">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თურქეთი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9EFCAF" w14:textId="57366A13" w:rsidR="00F5179C" w:rsidRPr="00447572" w:rsidRDefault="00447572"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8.51</w:t>
            </w:r>
          </w:p>
        </w:tc>
        <w:tc>
          <w:tcPr>
            <w:tcW w:w="2551" w:type="dxa"/>
            <w:tcBorders>
              <w:top w:val="nil"/>
              <w:left w:val="single" w:sz="4" w:space="0" w:color="3F3F3F"/>
              <w:bottom w:val="single" w:sz="4" w:space="0" w:color="3F3F3F"/>
              <w:right w:val="single" w:sz="4" w:space="0" w:color="3F3F3F"/>
            </w:tcBorders>
            <w:shd w:val="clear" w:color="000000" w:fill="F2F2F2"/>
          </w:tcPr>
          <w:p w14:paraId="77A04EB8" w14:textId="04494067" w:rsidR="00F5179C" w:rsidRPr="00447572" w:rsidRDefault="00BC1CFF" w:rsidP="00F5179C">
            <w:pPr>
              <w:spacing w:after="0" w:line="240" w:lineRule="auto"/>
              <w:jc w:val="right"/>
              <w:rPr>
                <w:rFonts w:ascii="Sylfaen" w:hAnsi="Sylfaen"/>
                <w:b/>
                <w:bCs/>
                <w:lang w:val="en-US"/>
              </w:rPr>
            </w:pPr>
            <w:r>
              <w:rPr>
                <w:rFonts w:ascii="Sylfaen" w:hAnsi="Sylfaen"/>
                <w:b/>
                <w:bCs/>
              </w:rPr>
              <w:t>1.</w:t>
            </w:r>
            <w:r w:rsidR="00447572">
              <w:rPr>
                <w:rFonts w:ascii="Sylfaen" w:hAnsi="Sylfaen"/>
                <w:b/>
                <w:bCs/>
                <w:lang w:val="en-US"/>
              </w:rPr>
              <w:t>4</w:t>
            </w:r>
          </w:p>
        </w:tc>
      </w:tr>
      <w:tr w:rsidR="000F0640" w:rsidRPr="00AC0041" w14:paraId="2C9615F6" w14:textId="5BF8F39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D4EC1BB" w14:textId="262B69D5" w:rsidR="000F0640" w:rsidRPr="00AC0041" w:rsidRDefault="00605108"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ისლანდია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16AE312" w14:textId="13F4FDEB" w:rsidR="000F0640" w:rsidRPr="00447572" w:rsidRDefault="00605108" w:rsidP="000F0640">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7.</w:t>
            </w:r>
            <w:r w:rsidR="00447572">
              <w:rPr>
                <w:rFonts w:ascii="Sylfaen" w:eastAsia="Times New Roman" w:hAnsi="Sylfaen" w:cs="Times New Roman"/>
                <w:color w:val="3F3F3F"/>
                <w:sz w:val="21"/>
                <w:szCs w:val="21"/>
                <w:lang w:val="en-US" w:eastAsia="ka-GE"/>
              </w:rPr>
              <w:t>78</w:t>
            </w:r>
          </w:p>
        </w:tc>
        <w:tc>
          <w:tcPr>
            <w:tcW w:w="2551" w:type="dxa"/>
            <w:tcBorders>
              <w:top w:val="nil"/>
              <w:left w:val="single" w:sz="4" w:space="0" w:color="3F3F3F"/>
              <w:bottom w:val="single" w:sz="4" w:space="0" w:color="3F3F3F"/>
              <w:right w:val="single" w:sz="4" w:space="0" w:color="3F3F3F"/>
            </w:tcBorders>
            <w:shd w:val="clear" w:color="000000" w:fill="F2F2F2"/>
          </w:tcPr>
          <w:p w14:paraId="78A690CB" w14:textId="677D4618" w:rsidR="000F0640" w:rsidRPr="00447572" w:rsidRDefault="00605108" w:rsidP="000F0640">
            <w:pPr>
              <w:spacing w:after="0" w:line="240" w:lineRule="auto"/>
              <w:jc w:val="right"/>
              <w:rPr>
                <w:rFonts w:ascii="Sylfaen" w:hAnsi="Sylfaen"/>
                <w:b/>
                <w:bCs/>
                <w:lang w:val="en-US"/>
              </w:rPr>
            </w:pPr>
            <w:r>
              <w:rPr>
                <w:rFonts w:ascii="Sylfaen" w:hAnsi="Sylfaen"/>
                <w:b/>
                <w:bCs/>
              </w:rPr>
              <w:t>2.</w:t>
            </w:r>
            <w:r w:rsidR="00447572">
              <w:rPr>
                <w:rFonts w:ascii="Sylfaen" w:hAnsi="Sylfaen"/>
                <w:b/>
                <w:bCs/>
                <w:lang w:val="en-US"/>
              </w:rPr>
              <w:t>9</w:t>
            </w:r>
          </w:p>
        </w:tc>
      </w:tr>
      <w:tr w:rsidR="00605108" w:rsidRPr="00AC0041" w14:paraId="5CE630AC" w14:textId="290DB5E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4D551EA" w14:textId="2C5F682D"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ნორვეგია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6B445CA" w14:textId="74FF4D16" w:rsidR="00605108" w:rsidRPr="00447572"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7.</w:t>
            </w:r>
            <w:r w:rsidR="00447572">
              <w:rPr>
                <w:rFonts w:ascii="Sylfaen" w:eastAsia="Times New Roman" w:hAnsi="Sylfaen" w:cs="Times New Roman"/>
                <w:color w:val="3F3F3F"/>
                <w:sz w:val="21"/>
                <w:szCs w:val="21"/>
                <w:lang w:val="en-US" w:eastAsia="ka-GE"/>
              </w:rPr>
              <w:t>27</w:t>
            </w:r>
          </w:p>
        </w:tc>
        <w:tc>
          <w:tcPr>
            <w:tcW w:w="2551" w:type="dxa"/>
            <w:tcBorders>
              <w:top w:val="nil"/>
              <w:left w:val="single" w:sz="4" w:space="0" w:color="3F3F3F"/>
              <w:bottom w:val="single" w:sz="4" w:space="0" w:color="3F3F3F"/>
              <w:right w:val="single" w:sz="4" w:space="0" w:color="3F3F3F"/>
            </w:tcBorders>
            <w:shd w:val="clear" w:color="000000" w:fill="F2F2F2"/>
          </w:tcPr>
          <w:p w14:paraId="0E075594" w14:textId="483546BB" w:rsidR="00605108" w:rsidRPr="00447572" w:rsidRDefault="00447572" w:rsidP="00605108">
            <w:pPr>
              <w:spacing w:after="0" w:line="240" w:lineRule="auto"/>
              <w:jc w:val="right"/>
              <w:rPr>
                <w:rFonts w:ascii="Sylfaen" w:hAnsi="Sylfaen"/>
                <w:b/>
                <w:bCs/>
                <w:lang w:val="en-US"/>
              </w:rPr>
            </w:pPr>
            <w:r>
              <w:rPr>
                <w:rFonts w:ascii="Sylfaen" w:hAnsi="Sylfaen"/>
                <w:b/>
                <w:bCs/>
                <w:lang w:val="en-US"/>
              </w:rPr>
              <w:t>1.8</w:t>
            </w:r>
          </w:p>
        </w:tc>
      </w:tr>
      <w:tr w:rsidR="00605108" w:rsidRPr="00AC0041" w14:paraId="7B1D95ED" w14:textId="4A6AC444" w:rsidTr="00183E69">
        <w:trPr>
          <w:trHeight w:val="50"/>
          <w:jc w:val="center"/>
        </w:trPr>
        <w:tc>
          <w:tcPr>
            <w:tcW w:w="4815" w:type="dxa"/>
            <w:tcBorders>
              <w:top w:val="nil"/>
              <w:left w:val="nil"/>
              <w:bottom w:val="single" w:sz="8" w:space="0" w:color="9BC2E6"/>
              <w:right w:val="nil"/>
            </w:tcBorders>
            <w:shd w:val="clear" w:color="000000" w:fill="DDEBF7"/>
            <w:noWrap/>
            <w:vAlign w:val="center"/>
          </w:tcPr>
          <w:p w14:paraId="05E60B9B" w14:textId="500166B6"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რუმინეთი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57F9F8" w14:textId="645BE5D5" w:rsidR="00605108" w:rsidRPr="00447572" w:rsidRDefault="00447572"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7.26</w:t>
            </w:r>
          </w:p>
        </w:tc>
        <w:tc>
          <w:tcPr>
            <w:tcW w:w="2551" w:type="dxa"/>
            <w:tcBorders>
              <w:top w:val="nil"/>
              <w:left w:val="single" w:sz="4" w:space="0" w:color="3F3F3F"/>
              <w:bottom w:val="single" w:sz="4" w:space="0" w:color="3F3F3F"/>
              <w:right w:val="single" w:sz="4" w:space="0" w:color="3F3F3F"/>
            </w:tcBorders>
            <w:shd w:val="clear" w:color="000000" w:fill="F2F2F2"/>
          </w:tcPr>
          <w:p w14:paraId="7CF832B3" w14:textId="4DFC6645" w:rsidR="00605108" w:rsidRPr="00447572" w:rsidRDefault="00447572" w:rsidP="00605108">
            <w:pPr>
              <w:spacing w:after="0" w:line="240" w:lineRule="auto"/>
              <w:jc w:val="right"/>
              <w:rPr>
                <w:rFonts w:ascii="Sylfaen" w:hAnsi="Sylfaen"/>
                <w:b/>
                <w:bCs/>
                <w:lang w:val="en-US"/>
              </w:rPr>
            </w:pPr>
            <w:r>
              <w:rPr>
                <w:rFonts w:ascii="Sylfaen" w:hAnsi="Sylfaen"/>
                <w:b/>
                <w:bCs/>
                <w:lang w:val="en-US"/>
              </w:rPr>
              <w:t>3</w:t>
            </w:r>
          </w:p>
        </w:tc>
      </w:tr>
      <w:tr w:rsidR="00605108" w:rsidRPr="00AC0041" w14:paraId="21986E9D" w14:textId="58BE009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90DA873" w14:textId="2082ABB1"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პოლონეთი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C040749" w14:textId="679F5BD6" w:rsidR="00605108" w:rsidRPr="003F18A5" w:rsidRDefault="003F18A5"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7.15</w:t>
            </w:r>
          </w:p>
        </w:tc>
        <w:tc>
          <w:tcPr>
            <w:tcW w:w="2551" w:type="dxa"/>
            <w:tcBorders>
              <w:top w:val="nil"/>
              <w:left w:val="single" w:sz="4" w:space="0" w:color="3F3F3F"/>
              <w:bottom w:val="single" w:sz="4" w:space="0" w:color="3F3F3F"/>
              <w:right w:val="single" w:sz="4" w:space="0" w:color="3F3F3F"/>
            </w:tcBorders>
            <w:shd w:val="clear" w:color="000000" w:fill="F2F2F2"/>
          </w:tcPr>
          <w:p w14:paraId="0C29EC4A" w14:textId="18475117" w:rsidR="00605108" w:rsidRPr="003F18A5" w:rsidRDefault="003F18A5" w:rsidP="00605108">
            <w:pPr>
              <w:spacing w:after="0" w:line="240" w:lineRule="auto"/>
              <w:jc w:val="right"/>
              <w:rPr>
                <w:rFonts w:ascii="Sylfaen" w:hAnsi="Sylfaen"/>
                <w:b/>
                <w:bCs/>
                <w:lang w:val="en-US"/>
              </w:rPr>
            </w:pPr>
            <w:r>
              <w:rPr>
                <w:rFonts w:ascii="Sylfaen" w:hAnsi="Sylfaen"/>
                <w:b/>
                <w:bCs/>
                <w:lang w:val="en-US"/>
              </w:rPr>
              <w:t>2.4</w:t>
            </w:r>
          </w:p>
        </w:tc>
      </w:tr>
      <w:tr w:rsidR="00605108" w:rsidRPr="00AC0041" w14:paraId="03205AE2" w14:textId="3F5A8C4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D83082" w14:textId="2FCFCCD6" w:rsidR="00605108" w:rsidRPr="00AC0041" w:rsidRDefault="00605108"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სლოვენია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3C9E343" w14:textId="2AF1565E"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97</w:t>
            </w:r>
          </w:p>
        </w:tc>
        <w:tc>
          <w:tcPr>
            <w:tcW w:w="2551" w:type="dxa"/>
            <w:tcBorders>
              <w:top w:val="nil"/>
              <w:left w:val="single" w:sz="4" w:space="0" w:color="3F3F3F"/>
              <w:bottom w:val="single" w:sz="4" w:space="0" w:color="3F3F3F"/>
              <w:right w:val="single" w:sz="4" w:space="0" w:color="3F3F3F"/>
            </w:tcBorders>
            <w:shd w:val="clear" w:color="000000" w:fill="F2F2F2"/>
          </w:tcPr>
          <w:p w14:paraId="0FC45EE1" w14:textId="49C3F736" w:rsidR="00605108" w:rsidRDefault="00605108" w:rsidP="00605108">
            <w:pPr>
              <w:spacing w:after="0" w:line="240" w:lineRule="auto"/>
              <w:jc w:val="right"/>
              <w:rPr>
                <w:rFonts w:ascii="Sylfaen" w:hAnsi="Sylfaen"/>
                <w:b/>
                <w:bCs/>
              </w:rPr>
            </w:pPr>
            <w:r>
              <w:rPr>
                <w:rFonts w:ascii="Sylfaen" w:hAnsi="Sylfaen"/>
                <w:b/>
                <w:bCs/>
              </w:rPr>
              <w:t>2.4</w:t>
            </w:r>
          </w:p>
        </w:tc>
      </w:tr>
      <w:tr w:rsidR="00605108" w:rsidRPr="00AC0041" w14:paraId="6EC3C9AE" w14:textId="7B78A47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4B45E7" w14:textId="2FCF74B9"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საბერძნეთი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C5726E" w14:textId="2B1E3540"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81</w:t>
            </w:r>
          </w:p>
        </w:tc>
        <w:tc>
          <w:tcPr>
            <w:tcW w:w="2551" w:type="dxa"/>
            <w:tcBorders>
              <w:top w:val="nil"/>
              <w:left w:val="single" w:sz="4" w:space="0" w:color="3F3F3F"/>
              <w:bottom w:val="single" w:sz="4" w:space="0" w:color="3F3F3F"/>
              <w:right w:val="single" w:sz="4" w:space="0" w:color="3F3F3F"/>
            </w:tcBorders>
            <w:shd w:val="clear" w:color="000000" w:fill="F2F2F2"/>
          </w:tcPr>
          <w:p w14:paraId="5E4A7B6A" w14:textId="35990F4E" w:rsidR="00605108" w:rsidRPr="003F18A5" w:rsidRDefault="00605108" w:rsidP="00605108">
            <w:pPr>
              <w:spacing w:after="0" w:line="240" w:lineRule="auto"/>
              <w:jc w:val="right"/>
              <w:rPr>
                <w:rFonts w:ascii="Sylfaen" w:hAnsi="Sylfaen"/>
                <w:b/>
                <w:bCs/>
                <w:lang w:val="en-US"/>
              </w:rPr>
            </w:pPr>
            <w:r>
              <w:rPr>
                <w:rFonts w:ascii="Sylfaen" w:hAnsi="Sylfaen"/>
                <w:b/>
                <w:bCs/>
              </w:rPr>
              <w:t>2.</w:t>
            </w:r>
            <w:r w:rsidR="003F18A5">
              <w:rPr>
                <w:rFonts w:ascii="Sylfaen" w:hAnsi="Sylfaen"/>
                <w:b/>
                <w:bCs/>
              </w:rPr>
              <w:t>3</w:t>
            </w:r>
          </w:p>
        </w:tc>
      </w:tr>
      <w:tr w:rsidR="00605108" w:rsidRPr="00AC0041" w14:paraId="596A4B60" w14:textId="6A6D7A0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1D000F" w14:textId="7495BF0E"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ლიეტუვა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B98365C" w14:textId="0907B9F5"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76</w:t>
            </w:r>
          </w:p>
        </w:tc>
        <w:tc>
          <w:tcPr>
            <w:tcW w:w="2551" w:type="dxa"/>
            <w:tcBorders>
              <w:top w:val="nil"/>
              <w:left w:val="single" w:sz="4" w:space="0" w:color="3F3F3F"/>
              <w:bottom w:val="single" w:sz="4" w:space="0" w:color="3F3F3F"/>
              <w:right w:val="single" w:sz="4" w:space="0" w:color="3F3F3F"/>
            </w:tcBorders>
            <w:shd w:val="clear" w:color="000000" w:fill="F2F2F2"/>
          </w:tcPr>
          <w:p w14:paraId="04EF6DA9" w14:textId="404D2A9F" w:rsidR="00605108" w:rsidRPr="003F18A5" w:rsidRDefault="003F18A5" w:rsidP="00605108">
            <w:pPr>
              <w:spacing w:after="0" w:line="240" w:lineRule="auto"/>
              <w:jc w:val="right"/>
              <w:rPr>
                <w:rFonts w:ascii="Sylfaen" w:eastAsia="Times New Roman" w:hAnsi="Sylfaen" w:cs="Times New Roman"/>
                <w:b/>
                <w:bCs/>
                <w:color w:val="3F3F3F"/>
                <w:sz w:val="21"/>
                <w:szCs w:val="21"/>
                <w:lang w:val="en-US" w:eastAsia="ka-GE"/>
              </w:rPr>
            </w:pPr>
            <w:r>
              <w:rPr>
                <w:rFonts w:ascii="Sylfaen" w:eastAsia="Times New Roman" w:hAnsi="Sylfaen" w:cs="Times New Roman"/>
                <w:b/>
                <w:bCs/>
                <w:color w:val="3F3F3F"/>
                <w:sz w:val="21"/>
                <w:szCs w:val="21"/>
                <w:lang w:val="en-US" w:eastAsia="ka-GE"/>
              </w:rPr>
              <w:t>2.4</w:t>
            </w:r>
          </w:p>
        </w:tc>
      </w:tr>
      <w:tr w:rsidR="00605108" w:rsidRPr="00AC0041" w14:paraId="43B42548" w14:textId="704E9D5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DDA878D" w14:textId="0B9F69A2"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სლოვაკეთი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8F18B9" w14:textId="5C8D2E37"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hAnsi="Sylfaen"/>
              </w:rPr>
              <w:t>6.</w:t>
            </w:r>
            <w:r w:rsidR="003F18A5">
              <w:rPr>
                <w:rFonts w:ascii="Sylfaen" w:hAnsi="Sylfaen"/>
                <w:lang w:val="en-US"/>
              </w:rPr>
              <w:t>75</w:t>
            </w:r>
          </w:p>
        </w:tc>
        <w:tc>
          <w:tcPr>
            <w:tcW w:w="2551" w:type="dxa"/>
            <w:tcBorders>
              <w:top w:val="nil"/>
              <w:left w:val="single" w:sz="4" w:space="0" w:color="3F3F3F"/>
              <w:bottom w:val="single" w:sz="4" w:space="0" w:color="3F3F3F"/>
              <w:right w:val="single" w:sz="4" w:space="0" w:color="3F3F3F"/>
            </w:tcBorders>
            <w:shd w:val="clear" w:color="000000" w:fill="F2F2F2"/>
          </w:tcPr>
          <w:p w14:paraId="12F64415" w14:textId="0C68BDC3" w:rsidR="00605108" w:rsidRDefault="00605108" w:rsidP="00605108">
            <w:pPr>
              <w:spacing w:after="0" w:line="240" w:lineRule="auto"/>
              <w:jc w:val="right"/>
              <w:rPr>
                <w:rFonts w:ascii="Sylfaen" w:hAnsi="Sylfaen"/>
                <w:b/>
                <w:bCs/>
              </w:rPr>
            </w:pPr>
            <w:r>
              <w:rPr>
                <w:rFonts w:ascii="Sylfaen" w:hAnsi="Sylfaen"/>
                <w:b/>
                <w:bCs/>
              </w:rPr>
              <w:t>1.7</w:t>
            </w:r>
          </w:p>
        </w:tc>
      </w:tr>
      <w:tr w:rsidR="003F18A5" w:rsidRPr="00AC0041" w14:paraId="6FFA2CB6" w14:textId="0C9EA5A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1071E35" w14:textId="44CDE2C8"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ესტონეთი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91EDC67" w14:textId="3B68ED3B"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7</w:t>
            </w:r>
          </w:p>
        </w:tc>
        <w:tc>
          <w:tcPr>
            <w:tcW w:w="2551" w:type="dxa"/>
            <w:tcBorders>
              <w:top w:val="nil"/>
              <w:left w:val="single" w:sz="4" w:space="0" w:color="3F3F3F"/>
              <w:bottom w:val="single" w:sz="4" w:space="0" w:color="3F3F3F"/>
              <w:right w:val="single" w:sz="4" w:space="0" w:color="3F3F3F"/>
            </w:tcBorders>
            <w:shd w:val="clear" w:color="000000" w:fill="F2F2F2"/>
          </w:tcPr>
          <w:p w14:paraId="3D46EC10" w14:textId="1A154B8B" w:rsidR="003F18A5" w:rsidRDefault="003F18A5" w:rsidP="003F18A5">
            <w:pPr>
              <w:spacing w:after="0" w:line="240" w:lineRule="auto"/>
              <w:jc w:val="right"/>
              <w:rPr>
                <w:rFonts w:ascii="Sylfaen" w:hAnsi="Sylfaen"/>
                <w:b/>
                <w:bCs/>
              </w:rPr>
            </w:pPr>
            <w:r>
              <w:rPr>
                <w:rFonts w:ascii="Sylfaen" w:eastAsia="Times New Roman" w:hAnsi="Sylfaen" w:cs="Times New Roman"/>
                <w:b/>
                <w:bCs/>
                <w:color w:val="3F3F3F"/>
                <w:sz w:val="21"/>
                <w:szCs w:val="21"/>
                <w:lang w:eastAsia="ka-GE"/>
              </w:rPr>
              <w:t>2</w:t>
            </w:r>
          </w:p>
        </w:tc>
      </w:tr>
      <w:tr w:rsidR="003F18A5" w:rsidRPr="00AC0041" w14:paraId="05161EDA" w14:textId="64DAF23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B924564" w14:textId="694D259B"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უნგრეთი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7CF028" w14:textId="63C02216"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7</w:t>
            </w:r>
          </w:p>
        </w:tc>
        <w:tc>
          <w:tcPr>
            <w:tcW w:w="2551" w:type="dxa"/>
            <w:tcBorders>
              <w:top w:val="nil"/>
              <w:left w:val="single" w:sz="4" w:space="0" w:color="3F3F3F"/>
              <w:bottom w:val="single" w:sz="4" w:space="0" w:color="3F3F3F"/>
              <w:right w:val="single" w:sz="4" w:space="0" w:color="3F3F3F"/>
            </w:tcBorders>
            <w:shd w:val="clear" w:color="000000" w:fill="F2F2F2"/>
          </w:tcPr>
          <w:p w14:paraId="3E8AD7A3" w14:textId="42D1A0C7" w:rsidR="003F18A5" w:rsidRPr="003F18A5" w:rsidRDefault="003F18A5" w:rsidP="003F18A5">
            <w:pPr>
              <w:spacing w:after="0" w:line="240" w:lineRule="auto"/>
              <w:jc w:val="right"/>
              <w:rPr>
                <w:rFonts w:ascii="Sylfaen" w:hAnsi="Sylfaen"/>
                <w:b/>
                <w:bCs/>
                <w:lang w:val="en-US"/>
              </w:rPr>
            </w:pPr>
            <w:r>
              <w:rPr>
                <w:rFonts w:ascii="Sylfaen" w:hAnsi="Sylfaen"/>
                <w:b/>
                <w:bCs/>
                <w:lang w:val="en-US"/>
              </w:rPr>
              <w:t>2.1</w:t>
            </w:r>
          </w:p>
        </w:tc>
      </w:tr>
      <w:tr w:rsidR="003F18A5" w:rsidRPr="00AC0041" w14:paraId="5DE09A49" w14:textId="6F7F4FC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CAA4F63" w14:textId="43965EC1"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lastRenderedPageBreak/>
              <w:t>ესპანეთი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CB459A9" w14:textId="0BB367B3" w:rsidR="003F18A5" w:rsidRPr="003F18A5" w:rsidRDefault="003F18A5" w:rsidP="003F18A5">
            <w:pPr>
              <w:spacing w:after="0" w:line="240" w:lineRule="auto"/>
              <w:jc w:val="right"/>
              <w:rPr>
                <w:rFonts w:ascii="Sylfaen" w:eastAsia="Times New Roman" w:hAnsi="Sylfaen" w:cs="Times New Roman"/>
                <w:color w:val="FF0000"/>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65</w:t>
            </w:r>
          </w:p>
        </w:tc>
        <w:tc>
          <w:tcPr>
            <w:tcW w:w="2551" w:type="dxa"/>
            <w:tcBorders>
              <w:top w:val="nil"/>
              <w:left w:val="single" w:sz="4" w:space="0" w:color="3F3F3F"/>
              <w:bottom w:val="single" w:sz="4" w:space="0" w:color="3F3F3F"/>
              <w:right w:val="single" w:sz="4" w:space="0" w:color="3F3F3F"/>
            </w:tcBorders>
            <w:shd w:val="clear" w:color="000000" w:fill="F2F2F2"/>
          </w:tcPr>
          <w:p w14:paraId="02242451" w14:textId="54911927" w:rsidR="003F18A5" w:rsidRPr="003F18A5" w:rsidRDefault="003F18A5" w:rsidP="003F18A5">
            <w:pPr>
              <w:spacing w:after="0" w:line="240" w:lineRule="auto"/>
              <w:jc w:val="right"/>
              <w:rPr>
                <w:rFonts w:ascii="Sylfaen" w:hAnsi="Sylfaen"/>
                <w:b/>
                <w:bCs/>
                <w:lang w:val="en-US"/>
              </w:rPr>
            </w:pPr>
            <w:r>
              <w:rPr>
                <w:rFonts w:ascii="Sylfaen" w:hAnsi="Sylfaen"/>
                <w:b/>
                <w:bCs/>
              </w:rPr>
              <w:t>2.</w:t>
            </w:r>
            <w:r>
              <w:rPr>
                <w:rFonts w:ascii="Sylfaen" w:hAnsi="Sylfaen"/>
                <w:b/>
                <w:bCs/>
                <w:lang w:val="en-US"/>
              </w:rPr>
              <w:t>6</w:t>
            </w:r>
          </w:p>
        </w:tc>
      </w:tr>
      <w:tr w:rsidR="003F18A5" w:rsidRPr="00AC0041" w14:paraId="5B7337DC" w14:textId="3F91F2B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C8BBFF5" w14:textId="3B6C44C0"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ფინეთი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84FE0E2" w14:textId="57B336C0" w:rsidR="003F18A5" w:rsidRPr="003F18A5" w:rsidRDefault="003F18A5" w:rsidP="003F18A5">
            <w:pPr>
              <w:spacing w:after="0" w:line="240" w:lineRule="auto"/>
              <w:jc w:val="right"/>
              <w:rPr>
                <w:rFonts w:ascii="Sylfaen" w:eastAsia="Times New Roman" w:hAnsi="Sylfaen" w:cs="Times New Roman"/>
                <w:color w:val="FF0000"/>
                <w:sz w:val="21"/>
                <w:szCs w:val="21"/>
                <w:lang w:val="en-US" w:eastAsia="ka-GE"/>
              </w:rPr>
            </w:pPr>
            <w:r>
              <w:rPr>
                <w:rFonts w:ascii="Sylfaen" w:hAnsi="Sylfaen"/>
              </w:rPr>
              <w:t>6.</w:t>
            </w:r>
            <w:r>
              <w:rPr>
                <w:rFonts w:ascii="Sylfaen" w:hAnsi="Sylfaen"/>
                <w:lang w:val="en-US"/>
              </w:rPr>
              <w:t>45</w:t>
            </w:r>
          </w:p>
        </w:tc>
        <w:tc>
          <w:tcPr>
            <w:tcW w:w="2551" w:type="dxa"/>
            <w:tcBorders>
              <w:top w:val="nil"/>
              <w:left w:val="single" w:sz="4" w:space="0" w:color="3F3F3F"/>
              <w:bottom w:val="single" w:sz="4" w:space="0" w:color="3F3F3F"/>
              <w:right w:val="single" w:sz="4" w:space="0" w:color="3F3F3F"/>
            </w:tcBorders>
            <w:shd w:val="clear" w:color="000000" w:fill="F2F2F2"/>
          </w:tcPr>
          <w:p w14:paraId="5D186424" w14:textId="1B361E1E" w:rsidR="003F18A5" w:rsidRPr="003F18A5" w:rsidRDefault="003F18A5" w:rsidP="003F18A5">
            <w:pPr>
              <w:spacing w:after="0" w:line="240" w:lineRule="auto"/>
              <w:jc w:val="right"/>
              <w:rPr>
                <w:rFonts w:ascii="Sylfaen" w:hAnsi="Sylfaen"/>
                <w:b/>
                <w:bCs/>
                <w:lang w:val="en-US"/>
              </w:rPr>
            </w:pPr>
            <w:r>
              <w:rPr>
                <w:rFonts w:ascii="Sylfaen" w:hAnsi="Sylfaen"/>
                <w:b/>
                <w:bCs/>
              </w:rPr>
              <w:t>1.</w:t>
            </w:r>
            <w:r>
              <w:rPr>
                <w:rFonts w:ascii="Sylfaen" w:hAnsi="Sylfaen"/>
                <w:b/>
                <w:bCs/>
                <w:lang w:val="en-US"/>
              </w:rPr>
              <w:t>3</w:t>
            </w:r>
          </w:p>
        </w:tc>
      </w:tr>
      <w:tr w:rsidR="003F18A5" w:rsidRPr="00AC0041" w14:paraId="0EC171C4" w14:textId="0BC6A2E1"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E32D321" w14:textId="30493393"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გერმანია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EDA7B85" w14:textId="683DA81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6.1</w:t>
            </w:r>
          </w:p>
        </w:tc>
        <w:tc>
          <w:tcPr>
            <w:tcW w:w="2551" w:type="dxa"/>
            <w:tcBorders>
              <w:top w:val="nil"/>
              <w:left w:val="single" w:sz="4" w:space="0" w:color="3F3F3F"/>
              <w:bottom w:val="single" w:sz="4" w:space="0" w:color="3F3F3F"/>
              <w:right w:val="single" w:sz="4" w:space="0" w:color="3F3F3F"/>
            </w:tcBorders>
            <w:shd w:val="clear" w:color="000000" w:fill="F2F2F2"/>
          </w:tcPr>
          <w:p w14:paraId="5E63577F" w14:textId="08EDED97" w:rsidR="003F18A5" w:rsidRPr="003F18A5" w:rsidRDefault="003F18A5" w:rsidP="003F18A5">
            <w:pPr>
              <w:spacing w:after="0" w:line="240" w:lineRule="auto"/>
              <w:jc w:val="right"/>
              <w:rPr>
                <w:rFonts w:ascii="Sylfaen" w:hAnsi="Sylfaen"/>
                <w:b/>
                <w:bCs/>
                <w:lang w:val="en-US"/>
              </w:rPr>
            </w:pPr>
            <w:r>
              <w:rPr>
                <w:rFonts w:ascii="Sylfaen" w:hAnsi="Sylfaen"/>
                <w:b/>
                <w:bCs/>
              </w:rPr>
              <w:t>2</w:t>
            </w:r>
            <w:r>
              <w:rPr>
                <w:rFonts w:ascii="Sylfaen" w:hAnsi="Sylfaen"/>
                <w:b/>
                <w:bCs/>
                <w:lang w:val="en-US"/>
              </w:rPr>
              <w:t>.1</w:t>
            </w:r>
          </w:p>
        </w:tc>
      </w:tr>
      <w:tr w:rsidR="003F18A5" w:rsidRPr="00AC0041" w14:paraId="6D8D40C8" w14:textId="242081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E361484" w14:textId="49D1EFDA"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ბელგია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BBDDB26" w14:textId="28AF3E3A"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hAnsi="Sylfaen"/>
              </w:rPr>
              <w:t>5.</w:t>
            </w:r>
            <w:r>
              <w:rPr>
                <w:rFonts w:ascii="Sylfaen" w:hAnsi="Sylfaen"/>
                <w:lang w:val="en-US"/>
              </w:rPr>
              <w:t>87</w:t>
            </w:r>
          </w:p>
        </w:tc>
        <w:tc>
          <w:tcPr>
            <w:tcW w:w="2551" w:type="dxa"/>
            <w:tcBorders>
              <w:top w:val="nil"/>
              <w:left w:val="single" w:sz="4" w:space="0" w:color="3F3F3F"/>
              <w:bottom w:val="single" w:sz="4" w:space="0" w:color="3F3F3F"/>
              <w:right w:val="single" w:sz="4" w:space="0" w:color="3F3F3F"/>
            </w:tcBorders>
            <w:shd w:val="clear" w:color="000000" w:fill="F2F2F2"/>
          </w:tcPr>
          <w:p w14:paraId="0E056D62" w14:textId="173ACB74" w:rsidR="003F18A5" w:rsidRDefault="003F18A5" w:rsidP="003F18A5">
            <w:pPr>
              <w:spacing w:after="0" w:line="240" w:lineRule="auto"/>
              <w:jc w:val="right"/>
              <w:rPr>
                <w:rFonts w:ascii="Sylfaen" w:hAnsi="Sylfaen"/>
                <w:b/>
                <w:bCs/>
              </w:rPr>
            </w:pPr>
            <w:r>
              <w:rPr>
                <w:rFonts w:ascii="Sylfaen" w:hAnsi="Sylfaen"/>
                <w:b/>
                <w:bCs/>
              </w:rPr>
              <w:t>2.3</w:t>
            </w:r>
          </w:p>
        </w:tc>
      </w:tr>
      <w:tr w:rsidR="003F18A5" w:rsidRPr="00AC0041" w14:paraId="7A48891A" w14:textId="0141FF2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F24ED1" w14:textId="0DDBF1A5" w:rsidR="003F18A5" w:rsidRDefault="003F18A5" w:rsidP="003F18A5">
            <w:pPr>
              <w:spacing w:after="0" w:line="240" w:lineRule="auto"/>
              <w:rPr>
                <w:rFonts w:ascii="Sylfaen" w:hAnsi="Sylfaen"/>
                <w:color w:val="000000"/>
              </w:rPr>
            </w:pPr>
            <w:r>
              <w:rPr>
                <w:rFonts w:ascii="Sylfaen" w:hAnsi="Sylfaen"/>
                <w:color w:val="000000"/>
              </w:rPr>
              <w:t>იტალია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C65F72" w14:textId="6CFAF02D" w:rsidR="003F18A5" w:rsidRPr="003F18A5" w:rsidRDefault="003F18A5" w:rsidP="003F18A5">
            <w:pPr>
              <w:spacing w:after="0" w:line="240" w:lineRule="auto"/>
              <w:jc w:val="right"/>
              <w:rPr>
                <w:rFonts w:ascii="Sylfaen" w:hAnsi="Sylfaen"/>
                <w:lang w:val="en-US"/>
              </w:rPr>
            </w:pPr>
            <w:r>
              <w:rPr>
                <w:rFonts w:ascii="Sylfaen" w:hAnsi="Sylfaen"/>
              </w:rPr>
              <w:t>5.</w:t>
            </w:r>
            <w:r>
              <w:rPr>
                <w:rFonts w:ascii="Sylfaen" w:hAnsi="Sylfaen"/>
                <w:lang w:val="en-US"/>
              </w:rPr>
              <w:t>86</w:t>
            </w:r>
          </w:p>
        </w:tc>
        <w:tc>
          <w:tcPr>
            <w:tcW w:w="2551" w:type="dxa"/>
            <w:tcBorders>
              <w:top w:val="nil"/>
              <w:left w:val="single" w:sz="4" w:space="0" w:color="3F3F3F"/>
              <w:bottom w:val="single" w:sz="4" w:space="0" w:color="3F3F3F"/>
              <w:right w:val="single" w:sz="4" w:space="0" w:color="3F3F3F"/>
            </w:tcBorders>
            <w:shd w:val="clear" w:color="000000" w:fill="F2F2F2"/>
          </w:tcPr>
          <w:p w14:paraId="5BE637A2" w14:textId="5CAC4DB3" w:rsidR="003F18A5" w:rsidRDefault="003F18A5" w:rsidP="003F18A5">
            <w:pPr>
              <w:spacing w:after="0" w:line="240" w:lineRule="auto"/>
              <w:jc w:val="right"/>
              <w:rPr>
                <w:rFonts w:ascii="Sylfaen" w:hAnsi="Sylfaen"/>
                <w:b/>
                <w:bCs/>
              </w:rPr>
            </w:pPr>
            <w:r>
              <w:rPr>
                <w:rFonts w:ascii="Sylfaen" w:hAnsi="Sylfaen"/>
                <w:b/>
                <w:bCs/>
              </w:rPr>
              <w:t>2.2</w:t>
            </w:r>
          </w:p>
        </w:tc>
      </w:tr>
      <w:tr w:rsidR="003F18A5" w:rsidRPr="00AC0041" w14:paraId="777CFFE6" w14:textId="29F132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EFB1BC9" w14:textId="0541D22E"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საფრანგეთი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265D3D8" w14:textId="45430D4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75</w:t>
            </w:r>
          </w:p>
        </w:tc>
        <w:tc>
          <w:tcPr>
            <w:tcW w:w="2551" w:type="dxa"/>
            <w:tcBorders>
              <w:top w:val="nil"/>
              <w:left w:val="single" w:sz="4" w:space="0" w:color="3F3F3F"/>
              <w:bottom w:val="single" w:sz="4" w:space="0" w:color="3F3F3F"/>
              <w:right w:val="single" w:sz="4" w:space="0" w:color="3F3F3F"/>
            </w:tcBorders>
            <w:shd w:val="clear" w:color="000000" w:fill="F2F2F2"/>
          </w:tcPr>
          <w:p w14:paraId="251BABC5" w14:textId="55B2C2BB" w:rsidR="003F18A5" w:rsidRDefault="003F18A5" w:rsidP="003F18A5">
            <w:pPr>
              <w:spacing w:after="0" w:line="240" w:lineRule="auto"/>
              <w:jc w:val="right"/>
              <w:rPr>
                <w:rFonts w:ascii="Sylfaen" w:hAnsi="Sylfaen"/>
                <w:b/>
                <w:bCs/>
              </w:rPr>
            </w:pPr>
            <w:r>
              <w:rPr>
                <w:rFonts w:ascii="Sylfaen" w:hAnsi="Sylfaen"/>
                <w:b/>
                <w:bCs/>
              </w:rPr>
              <w:t>1.8</w:t>
            </w:r>
          </w:p>
        </w:tc>
      </w:tr>
      <w:tr w:rsidR="003F18A5" w:rsidRPr="00AC0041" w14:paraId="16DF7838" w14:textId="3199715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72131E" w14:textId="1DB08768"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ავსტრია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054236A" w14:textId="68E8AF32"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74</w:t>
            </w:r>
          </w:p>
        </w:tc>
        <w:tc>
          <w:tcPr>
            <w:tcW w:w="2551" w:type="dxa"/>
            <w:tcBorders>
              <w:top w:val="nil"/>
              <w:left w:val="single" w:sz="4" w:space="0" w:color="3F3F3F"/>
              <w:bottom w:val="single" w:sz="4" w:space="0" w:color="3F3F3F"/>
              <w:right w:val="single" w:sz="4" w:space="0" w:color="3F3F3F"/>
            </w:tcBorders>
            <w:shd w:val="clear" w:color="000000" w:fill="F2F2F2"/>
          </w:tcPr>
          <w:p w14:paraId="669F03F4" w14:textId="6BB317A8" w:rsidR="003F18A5" w:rsidRPr="003F18A5" w:rsidRDefault="003F18A5" w:rsidP="003F18A5">
            <w:pPr>
              <w:spacing w:after="0" w:line="240" w:lineRule="auto"/>
              <w:jc w:val="right"/>
              <w:rPr>
                <w:rFonts w:ascii="Sylfaen" w:hAnsi="Sylfaen"/>
                <w:b/>
                <w:bCs/>
                <w:lang w:val="en-US"/>
              </w:rPr>
            </w:pPr>
            <w:r>
              <w:rPr>
                <w:rFonts w:ascii="Sylfaen" w:hAnsi="Sylfaen"/>
                <w:b/>
                <w:bCs/>
                <w:lang w:val="en-US"/>
              </w:rPr>
              <w:t>2.3</w:t>
            </w:r>
          </w:p>
        </w:tc>
      </w:tr>
      <w:tr w:rsidR="003F18A5" w:rsidRPr="00AC0041" w14:paraId="6F636184" w14:textId="7D679B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613C69A" w14:textId="18476951"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შვედეთი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FB6B5A6" w14:textId="18B93248"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67</w:t>
            </w:r>
          </w:p>
        </w:tc>
        <w:tc>
          <w:tcPr>
            <w:tcW w:w="2551" w:type="dxa"/>
            <w:tcBorders>
              <w:top w:val="nil"/>
              <w:left w:val="single" w:sz="4" w:space="0" w:color="3F3F3F"/>
              <w:bottom w:val="single" w:sz="4" w:space="0" w:color="3F3F3F"/>
              <w:right w:val="single" w:sz="4" w:space="0" w:color="3F3F3F"/>
            </w:tcBorders>
            <w:shd w:val="clear" w:color="000000" w:fill="F2F2F2"/>
          </w:tcPr>
          <w:p w14:paraId="0AC7705B" w14:textId="3C71759A" w:rsidR="003F18A5" w:rsidRPr="003F18A5" w:rsidRDefault="003F18A5" w:rsidP="003F18A5">
            <w:pPr>
              <w:spacing w:after="0" w:line="240" w:lineRule="auto"/>
              <w:jc w:val="right"/>
              <w:rPr>
                <w:rFonts w:ascii="Sylfaen" w:hAnsi="Sylfaen"/>
                <w:b/>
                <w:bCs/>
                <w:lang w:val="en-US"/>
              </w:rPr>
            </w:pPr>
            <w:r>
              <w:rPr>
                <w:rFonts w:ascii="Sylfaen" w:hAnsi="Sylfaen"/>
                <w:b/>
                <w:bCs/>
                <w:lang w:val="en-US"/>
              </w:rPr>
              <w:t>1.8</w:t>
            </w:r>
          </w:p>
        </w:tc>
      </w:tr>
      <w:tr w:rsidR="003F18A5" w:rsidRPr="00AC0041" w14:paraId="0EDF65FB" w14:textId="202DF7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2A0F858" w14:textId="09273006"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ჩეხეთი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641752" w14:textId="681DBDA7"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12</w:t>
            </w:r>
          </w:p>
        </w:tc>
        <w:tc>
          <w:tcPr>
            <w:tcW w:w="2551" w:type="dxa"/>
            <w:tcBorders>
              <w:top w:val="nil"/>
              <w:left w:val="single" w:sz="4" w:space="0" w:color="3F3F3F"/>
              <w:bottom w:val="single" w:sz="4" w:space="0" w:color="3F3F3F"/>
              <w:right w:val="single" w:sz="4" w:space="0" w:color="3F3F3F"/>
            </w:tcBorders>
            <w:shd w:val="clear" w:color="000000" w:fill="F2F2F2"/>
          </w:tcPr>
          <w:p w14:paraId="1E7EA14F" w14:textId="06980DCD" w:rsidR="003F18A5" w:rsidRDefault="003F18A5" w:rsidP="003F18A5">
            <w:pPr>
              <w:spacing w:after="0" w:line="240" w:lineRule="auto"/>
              <w:jc w:val="right"/>
              <w:rPr>
                <w:rFonts w:ascii="Sylfaen" w:hAnsi="Sylfaen"/>
                <w:b/>
                <w:bCs/>
              </w:rPr>
            </w:pPr>
            <w:r>
              <w:rPr>
                <w:rFonts w:ascii="Sylfaen" w:hAnsi="Sylfaen"/>
                <w:b/>
                <w:bCs/>
              </w:rPr>
              <w:t>1.9</w:t>
            </w:r>
          </w:p>
        </w:tc>
      </w:tr>
      <w:tr w:rsidR="003F18A5" w:rsidRPr="00AC0041" w14:paraId="69186A08" w14:textId="7AFF194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B5802B6" w14:textId="27878E1F"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ლუქსემბურგი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6CC041" w14:textId="02B74256"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5.05</w:t>
            </w:r>
          </w:p>
        </w:tc>
        <w:tc>
          <w:tcPr>
            <w:tcW w:w="2551" w:type="dxa"/>
            <w:tcBorders>
              <w:top w:val="nil"/>
              <w:left w:val="single" w:sz="4" w:space="0" w:color="3F3F3F"/>
              <w:bottom w:val="single" w:sz="4" w:space="0" w:color="3F3F3F"/>
              <w:right w:val="single" w:sz="4" w:space="0" w:color="3F3F3F"/>
            </w:tcBorders>
            <w:shd w:val="clear" w:color="000000" w:fill="F2F2F2"/>
          </w:tcPr>
          <w:p w14:paraId="277ABBB9" w14:textId="6C296AF2" w:rsidR="003F18A5" w:rsidRPr="003F18A5" w:rsidRDefault="003F18A5" w:rsidP="003F18A5">
            <w:pPr>
              <w:spacing w:after="0" w:line="240" w:lineRule="auto"/>
              <w:jc w:val="right"/>
              <w:rPr>
                <w:rFonts w:ascii="Sylfaen" w:hAnsi="Sylfaen"/>
                <w:b/>
                <w:bCs/>
                <w:lang w:val="en-US"/>
              </w:rPr>
            </w:pPr>
            <w:r>
              <w:rPr>
                <w:rFonts w:ascii="Sylfaen" w:hAnsi="Sylfaen"/>
                <w:b/>
                <w:bCs/>
              </w:rPr>
              <w:t>1.</w:t>
            </w:r>
            <w:r>
              <w:rPr>
                <w:rFonts w:ascii="Sylfaen" w:hAnsi="Sylfaen"/>
                <w:b/>
                <w:bCs/>
                <w:lang w:val="en-US"/>
              </w:rPr>
              <w:t>3</w:t>
            </w:r>
          </w:p>
        </w:tc>
      </w:tr>
      <w:tr w:rsidR="003F18A5" w:rsidRPr="00AC0041" w14:paraId="1E834327" w14:textId="2A8081B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A8AEBD" w14:textId="39566D40"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ნიდერლანდები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A446FD7" w14:textId="19F1687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4.</w:t>
            </w:r>
            <w:r>
              <w:rPr>
                <w:rFonts w:ascii="Sylfaen" w:eastAsia="Times New Roman" w:hAnsi="Sylfaen" w:cs="Times New Roman"/>
                <w:color w:val="3F3F3F"/>
                <w:sz w:val="21"/>
                <w:szCs w:val="21"/>
                <w:lang w:val="en-US" w:eastAsia="ka-GE"/>
              </w:rPr>
              <w:t>68</w:t>
            </w:r>
          </w:p>
        </w:tc>
        <w:tc>
          <w:tcPr>
            <w:tcW w:w="2551" w:type="dxa"/>
            <w:tcBorders>
              <w:top w:val="nil"/>
              <w:left w:val="single" w:sz="4" w:space="0" w:color="3F3F3F"/>
              <w:bottom w:val="single" w:sz="4" w:space="0" w:color="3F3F3F"/>
              <w:right w:val="single" w:sz="4" w:space="0" w:color="3F3F3F"/>
            </w:tcBorders>
            <w:shd w:val="clear" w:color="000000" w:fill="F2F2F2"/>
          </w:tcPr>
          <w:p w14:paraId="1EFE588D" w14:textId="785870B8" w:rsidR="003F18A5" w:rsidRPr="00CE48E2" w:rsidRDefault="003F18A5" w:rsidP="003F18A5">
            <w:pPr>
              <w:spacing w:after="0" w:line="240" w:lineRule="auto"/>
              <w:jc w:val="right"/>
              <w:rPr>
                <w:rFonts w:ascii="Sylfaen" w:hAnsi="Sylfaen"/>
                <w:b/>
                <w:bCs/>
              </w:rPr>
            </w:pPr>
            <w:r>
              <w:rPr>
                <w:rFonts w:ascii="Sylfaen" w:hAnsi="Sylfaen"/>
                <w:b/>
                <w:bCs/>
              </w:rPr>
              <w:t>-</w:t>
            </w:r>
          </w:p>
        </w:tc>
      </w:tr>
      <w:tr w:rsidR="003F18A5" w:rsidRPr="00AC0041" w14:paraId="519FF8E1" w14:textId="1E97DCB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CB403EA" w14:textId="55F57287"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ხორვატია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106EC32" w14:textId="6E204187"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4.08</w:t>
            </w:r>
          </w:p>
        </w:tc>
        <w:tc>
          <w:tcPr>
            <w:tcW w:w="2551" w:type="dxa"/>
            <w:tcBorders>
              <w:top w:val="nil"/>
              <w:left w:val="single" w:sz="4" w:space="0" w:color="3F3F3F"/>
              <w:bottom w:val="single" w:sz="4" w:space="0" w:color="3F3F3F"/>
              <w:right w:val="single" w:sz="4" w:space="0" w:color="3F3F3F"/>
            </w:tcBorders>
            <w:shd w:val="clear" w:color="000000" w:fill="F2F2F2"/>
          </w:tcPr>
          <w:p w14:paraId="42FBE506" w14:textId="2B715841"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Pr>
                <w:rFonts w:ascii="Sylfaen" w:eastAsia="Times New Roman" w:hAnsi="Sylfaen" w:cs="Times New Roman"/>
                <w:b/>
                <w:bCs/>
                <w:sz w:val="21"/>
                <w:szCs w:val="21"/>
                <w:lang w:val="en-US" w:eastAsia="ka-GE"/>
              </w:rPr>
              <w:t>4</w:t>
            </w:r>
          </w:p>
        </w:tc>
      </w:tr>
      <w:tr w:rsidR="003F18A5" w:rsidRPr="00AC0041" w14:paraId="71FB9002" w14:textId="548DF10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1547C03" w14:textId="4FE9C348" w:rsidR="003F18A5" w:rsidRPr="00AC0041" w:rsidRDefault="003F18A5" w:rsidP="003F18A5">
            <w:pPr>
              <w:spacing w:after="0" w:line="240" w:lineRule="auto"/>
              <w:rPr>
                <w:sz w:val="21"/>
                <w:szCs w:val="21"/>
              </w:rPr>
            </w:pPr>
            <w:r>
              <w:rPr>
                <w:rFonts w:ascii="Sylfaen" w:eastAsia="Times New Roman" w:hAnsi="Sylfaen" w:cs="Times New Roman"/>
                <w:color w:val="000000"/>
                <w:sz w:val="21"/>
                <w:szCs w:val="21"/>
                <w:lang w:eastAsia="ka-GE"/>
              </w:rPr>
              <w:t>კანადა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126363D" w14:textId="68C45C02"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4.06</w:t>
            </w:r>
          </w:p>
        </w:tc>
        <w:tc>
          <w:tcPr>
            <w:tcW w:w="2551" w:type="dxa"/>
            <w:tcBorders>
              <w:top w:val="nil"/>
              <w:left w:val="single" w:sz="4" w:space="0" w:color="3F3F3F"/>
              <w:bottom w:val="single" w:sz="4" w:space="0" w:color="3F3F3F"/>
              <w:right w:val="single" w:sz="4" w:space="0" w:color="3F3F3F"/>
            </w:tcBorders>
            <w:shd w:val="clear" w:color="000000" w:fill="F2F2F2"/>
          </w:tcPr>
          <w:p w14:paraId="64641E7D" w14:textId="43FE2FCF"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Pr>
                <w:rFonts w:ascii="Sylfaen" w:eastAsia="Times New Roman" w:hAnsi="Sylfaen" w:cs="Times New Roman"/>
                <w:b/>
                <w:bCs/>
                <w:sz w:val="21"/>
                <w:szCs w:val="21"/>
                <w:lang w:val="en-US" w:eastAsia="ka-GE"/>
              </w:rPr>
              <w:t>1</w:t>
            </w:r>
          </w:p>
        </w:tc>
      </w:tr>
      <w:tr w:rsidR="00882345" w:rsidRPr="00AC0041" w14:paraId="41043AC8"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602681" w14:textId="2418B7D5" w:rsidR="00882345" w:rsidRDefault="0088234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რუსეთი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0B1FDAD" w14:textId="63513C52" w:rsidR="00882345" w:rsidRDefault="0088234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3</w:t>
            </w:r>
          </w:p>
        </w:tc>
        <w:tc>
          <w:tcPr>
            <w:tcW w:w="2551" w:type="dxa"/>
            <w:tcBorders>
              <w:top w:val="nil"/>
              <w:left w:val="single" w:sz="4" w:space="0" w:color="3F3F3F"/>
              <w:bottom w:val="single" w:sz="4" w:space="0" w:color="3F3F3F"/>
              <w:right w:val="single" w:sz="4" w:space="0" w:color="3F3F3F"/>
            </w:tcBorders>
            <w:shd w:val="clear" w:color="000000" w:fill="F2F2F2"/>
          </w:tcPr>
          <w:p w14:paraId="575DB561" w14:textId="3E83FCBE" w:rsidR="00882345" w:rsidRPr="00882345" w:rsidRDefault="0088234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val="en-US" w:eastAsia="ka-GE"/>
              </w:rPr>
              <w:t>-</w:t>
            </w:r>
          </w:p>
        </w:tc>
      </w:tr>
      <w:tr w:rsidR="003F18A5" w:rsidRPr="00AC0041" w14:paraId="264AE6E7" w14:textId="6FF27AC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AD0925D" w14:textId="1FF9B279" w:rsidR="003F18A5" w:rsidRPr="00AC0041" w:rsidRDefault="003F18A5" w:rsidP="003F18A5">
            <w:pPr>
              <w:spacing w:after="0" w:line="240" w:lineRule="auto"/>
              <w:rPr>
                <w:sz w:val="21"/>
                <w:szCs w:val="21"/>
              </w:rPr>
            </w:pPr>
            <w:r>
              <w:rPr>
                <w:rFonts w:ascii="Sylfaen" w:hAnsi="Sylfaen"/>
                <w:color w:val="000000"/>
              </w:rPr>
              <w:t>ჩინეთი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E8BDA85" w14:textId="64ACB98C" w:rsidR="003F18A5" w:rsidRPr="00F5179C" w:rsidRDefault="003F18A5" w:rsidP="003F18A5">
            <w:pPr>
              <w:spacing w:after="0" w:line="240" w:lineRule="auto"/>
              <w:jc w:val="right"/>
              <w:rPr>
                <w:rFonts w:ascii="Sylfaen" w:eastAsia="Times New Roman" w:hAnsi="Sylfaen" w:cs="Times New Roman"/>
                <w:sz w:val="21"/>
                <w:szCs w:val="21"/>
                <w:lang w:eastAsia="ka-GE"/>
              </w:rPr>
            </w:pPr>
            <w:r>
              <w:rPr>
                <w:rFonts w:ascii="Sylfaen" w:hAnsi="Sylfaen"/>
              </w:rPr>
              <w:t>2.89</w:t>
            </w:r>
          </w:p>
        </w:tc>
        <w:tc>
          <w:tcPr>
            <w:tcW w:w="2551" w:type="dxa"/>
            <w:tcBorders>
              <w:top w:val="nil"/>
              <w:left w:val="single" w:sz="4" w:space="0" w:color="3F3F3F"/>
              <w:bottom w:val="single" w:sz="4" w:space="0" w:color="3F3F3F"/>
              <w:right w:val="single" w:sz="4" w:space="0" w:color="3F3F3F"/>
            </w:tcBorders>
            <w:shd w:val="clear" w:color="000000" w:fill="F2F2F2"/>
          </w:tcPr>
          <w:p w14:paraId="445DD8B3" w14:textId="5376B066"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3F18A5" w:rsidRPr="0016585B" w14:paraId="686EDA45" w14:textId="5F4F16C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288E371" w14:textId="768B760A" w:rsidR="003F18A5" w:rsidRPr="00AC0041" w:rsidRDefault="003F18A5" w:rsidP="003F18A5">
            <w:pPr>
              <w:spacing w:after="0" w:line="240" w:lineRule="auto"/>
              <w:rPr>
                <w:sz w:val="21"/>
                <w:szCs w:val="21"/>
              </w:rPr>
            </w:pPr>
            <w:r>
              <w:rPr>
                <w:rFonts w:ascii="Sylfaen" w:hAnsi="Sylfaen"/>
                <w:color w:val="000000"/>
              </w:rPr>
              <w:t>ლატვია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88A3060" w14:textId="7160035C"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eastAsia="ka-GE"/>
              </w:rPr>
              <w:t>2.</w:t>
            </w:r>
            <w:r>
              <w:rPr>
                <w:rFonts w:ascii="Sylfaen" w:eastAsia="Times New Roman" w:hAnsi="Sylfaen" w:cs="Times New Roman"/>
                <w:sz w:val="21"/>
                <w:szCs w:val="21"/>
                <w:lang w:val="en-US" w:eastAsia="ka-GE"/>
              </w:rPr>
              <w:t>37</w:t>
            </w:r>
          </w:p>
        </w:tc>
        <w:tc>
          <w:tcPr>
            <w:tcW w:w="2551" w:type="dxa"/>
            <w:tcBorders>
              <w:top w:val="nil"/>
              <w:left w:val="single" w:sz="4" w:space="0" w:color="3F3F3F"/>
              <w:bottom w:val="single" w:sz="4" w:space="0" w:color="3F3F3F"/>
              <w:right w:val="single" w:sz="4" w:space="0" w:color="3F3F3F"/>
            </w:tcBorders>
            <w:shd w:val="clear" w:color="000000" w:fill="F2F2F2"/>
          </w:tcPr>
          <w:p w14:paraId="7829C2A1" w14:textId="7443CECE"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0.9</w:t>
            </w:r>
          </w:p>
        </w:tc>
      </w:tr>
      <w:tr w:rsidR="003F18A5" w:rsidRPr="00AC0041" w14:paraId="099F7880" w14:textId="751CA1B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FB86B98" w14:textId="16A40C74" w:rsidR="003F18A5" w:rsidRPr="00AC0041" w:rsidRDefault="003F18A5" w:rsidP="003F18A5">
            <w:pPr>
              <w:spacing w:after="0" w:line="240" w:lineRule="auto"/>
              <w:rPr>
                <w:sz w:val="21"/>
                <w:szCs w:val="21"/>
              </w:rPr>
            </w:pPr>
            <w:r>
              <w:rPr>
                <w:rFonts w:ascii="Sylfaen" w:hAnsi="Sylfaen"/>
                <w:color w:val="000000"/>
              </w:rPr>
              <w:t>ბულგარეთი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04A0F3" w14:textId="0FEAA93E"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sidRPr="00F5179C">
              <w:rPr>
                <w:rFonts w:ascii="Sylfaen" w:hAnsi="Sylfaen"/>
              </w:rPr>
              <w:t>1</w:t>
            </w:r>
            <w:r>
              <w:rPr>
                <w:rFonts w:ascii="Sylfaen" w:hAnsi="Sylfaen"/>
              </w:rPr>
              <w:t>.</w:t>
            </w:r>
            <w:r>
              <w:rPr>
                <w:rFonts w:ascii="Sylfaen" w:hAnsi="Sylfaen"/>
                <w:lang w:val="en-US"/>
              </w:rPr>
              <w:t>72</w:t>
            </w:r>
          </w:p>
        </w:tc>
        <w:tc>
          <w:tcPr>
            <w:tcW w:w="2551" w:type="dxa"/>
            <w:tcBorders>
              <w:top w:val="nil"/>
              <w:left w:val="single" w:sz="4" w:space="0" w:color="3F3F3F"/>
              <w:bottom w:val="single" w:sz="4" w:space="0" w:color="3F3F3F"/>
              <w:right w:val="single" w:sz="4" w:space="0" w:color="3F3F3F"/>
            </w:tcBorders>
            <w:shd w:val="clear" w:color="000000" w:fill="F2F2F2"/>
          </w:tcPr>
          <w:p w14:paraId="66757DE4" w14:textId="32267CD9"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0.4</w:t>
            </w:r>
          </w:p>
        </w:tc>
      </w:tr>
      <w:tr w:rsidR="003F18A5" w:rsidRPr="00AC0041" w14:paraId="7A50D756" w14:textId="446B7084"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DE8165" w14:textId="4B57C8CE" w:rsidR="003F18A5" w:rsidRPr="00AC0041" w:rsidRDefault="003F18A5" w:rsidP="003F18A5">
            <w:pPr>
              <w:spacing w:after="0" w:line="240" w:lineRule="auto"/>
              <w:rPr>
                <w:sz w:val="21"/>
                <w:szCs w:val="21"/>
              </w:rPr>
            </w:pPr>
            <w:r>
              <w:rPr>
                <w:rFonts w:ascii="Sylfaen" w:hAnsi="Sylfaen"/>
                <w:color w:val="000000"/>
              </w:rPr>
              <w:t>საუდის არაბეთი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16D0B1" w14:textId="01BF5D28"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hAnsi="Sylfaen"/>
              </w:rPr>
              <w:t>1.5</w:t>
            </w:r>
            <w:r>
              <w:rPr>
                <w:rFonts w:ascii="Sylfaen" w:hAnsi="Sylfaen"/>
                <w:lang w:val="en-US"/>
              </w:rPr>
              <w:t>9</w:t>
            </w:r>
          </w:p>
        </w:tc>
        <w:tc>
          <w:tcPr>
            <w:tcW w:w="2551" w:type="dxa"/>
            <w:tcBorders>
              <w:top w:val="nil"/>
              <w:left w:val="single" w:sz="4" w:space="0" w:color="3F3F3F"/>
              <w:bottom w:val="single" w:sz="4" w:space="0" w:color="3F3F3F"/>
              <w:right w:val="single" w:sz="4" w:space="0" w:color="3F3F3F"/>
            </w:tcBorders>
            <w:shd w:val="clear" w:color="000000" w:fill="F2F2F2"/>
          </w:tcPr>
          <w:p w14:paraId="68C845E0" w14:textId="37F02CF9"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882345" w:rsidRPr="00AC0041" w14:paraId="4F61390F" w14:textId="662D9EF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A61F18F" w14:textId="33CF9E50" w:rsidR="00882345" w:rsidRPr="00AC0041" w:rsidRDefault="00882345" w:rsidP="00882345">
            <w:pPr>
              <w:spacing w:after="0" w:line="240" w:lineRule="auto"/>
              <w:rPr>
                <w:sz w:val="21"/>
                <w:szCs w:val="21"/>
              </w:rPr>
            </w:pPr>
            <w:r>
              <w:rPr>
                <w:rFonts w:ascii="Sylfaen" w:hAnsi="Sylfaen"/>
                <w:color w:val="000000"/>
              </w:rPr>
              <w:t>მექსიკა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7CC367" w14:textId="3EF92ED1" w:rsidR="00882345" w:rsidRPr="003F18A5" w:rsidRDefault="00882345" w:rsidP="00882345">
            <w:pPr>
              <w:spacing w:after="0" w:line="240" w:lineRule="auto"/>
              <w:jc w:val="right"/>
              <w:rPr>
                <w:rFonts w:ascii="Sylfaen" w:eastAsia="Times New Roman" w:hAnsi="Sylfaen" w:cs="Times New Roman"/>
                <w:sz w:val="21"/>
                <w:szCs w:val="21"/>
                <w:lang w:val="en-US" w:eastAsia="ka-GE"/>
              </w:rPr>
            </w:pPr>
            <w:r>
              <w:rPr>
                <w:sz w:val="21"/>
                <w:szCs w:val="21"/>
              </w:rPr>
              <w:t>1.</w:t>
            </w:r>
            <w:r>
              <w:rPr>
                <w:sz w:val="21"/>
                <w:szCs w:val="21"/>
                <w:lang w:val="en-US"/>
              </w:rPr>
              <w:t>3</w:t>
            </w:r>
          </w:p>
        </w:tc>
        <w:tc>
          <w:tcPr>
            <w:tcW w:w="2551" w:type="dxa"/>
            <w:tcBorders>
              <w:top w:val="nil"/>
              <w:left w:val="single" w:sz="4" w:space="0" w:color="3F3F3F"/>
              <w:bottom w:val="single" w:sz="4" w:space="0" w:color="3F3F3F"/>
              <w:right w:val="single" w:sz="4" w:space="0" w:color="3F3F3F"/>
            </w:tcBorders>
            <w:shd w:val="clear" w:color="000000" w:fill="F2F2F2"/>
          </w:tcPr>
          <w:p w14:paraId="7F38DFA4" w14:textId="7885D3E6" w:rsidR="00882345" w:rsidRPr="003F18A5" w:rsidRDefault="00882345" w:rsidP="00882345">
            <w:pPr>
              <w:spacing w:after="0" w:line="240" w:lineRule="auto"/>
              <w:jc w:val="right"/>
              <w:rPr>
                <w:rFonts w:ascii="Sylfaen" w:eastAsia="Times New Roman" w:hAnsi="Sylfaen" w:cs="Times New Roman"/>
                <w:b/>
                <w:bCs/>
                <w:sz w:val="21"/>
                <w:szCs w:val="21"/>
                <w:lang w:val="en-US" w:eastAsia="ka-GE"/>
              </w:rPr>
            </w:pPr>
            <w:r>
              <w:rPr>
                <w:sz w:val="21"/>
                <w:szCs w:val="21"/>
              </w:rPr>
              <w:t>0.3</w:t>
            </w:r>
          </w:p>
        </w:tc>
      </w:tr>
      <w:tr w:rsidR="00882345" w:rsidRPr="00AC0041" w14:paraId="53850A1C" w14:textId="43E89C5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034C83" w14:textId="714069D0" w:rsidR="00882345" w:rsidRPr="00882345" w:rsidRDefault="00882345" w:rsidP="00882345">
            <w:pPr>
              <w:spacing w:after="0" w:line="240" w:lineRule="auto"/>
              <w:rPr>
                <w:rFonts w:ascii="Sylfaen" w:hAnsi="Sylfaen"/>
                <w:color w:val="000000"/>
                <w:sz w:val="21"/>
                <w:szCs w:val="21"/>
              </w:rPr>
            </w:pPr>
            <w:r>
              <w:rPr>
                <w:rFonts w:ascii="Sylfaen" w:hAnsi="Sylfaen"/>
                <w:color w:val="000000"/>
                <w:sz w:val="21"/>
                <w:szCs w:val="21"/>
              </w:rPr>
              <w:t>აზერბაიჯანი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89B291C" w14:textId="0CF1667E" w:rsidR="00882345" w:rsidRPr="00882345" w:rsidRDefault="00882345" w:rsidP="00882345">
            <w:pPr>
              <w:spacing w:after="0" w:line="240" w:lineRule="auto"/>
              <w:jc w:val="right"/>
              <w:rPr>
                <w:sz w:val="21"/>
                <w:szCs w:val="21"/>
              </w:rPr>
            </w:pPr>
            <w:r>
              <w:rPr>
                <w:sz w:val="21"/>
                <w:szCs w:val="21"/>
              </w:rPr>
              <w:t>0.65</w:t>
            </w:r>
          </w:p>
        </w:tc>
        <w:tc>
          <w:tcPr>
            <w:tcW w:w="2551" w:type="dxa"/>
            <w:tcBorders>
              <w:top w:val="nil"/>
              <w:left w:val="single" w:sz="4" w:space="0" w:color="3F3F3F"/>
              <w:bottom w:val="single" w:sz="4" w:space="0" w:color="3F3F3F"/>
              <w:right w:val="single" w:sz="4" w:space="0" w:color="3F3F3F"/>
            </w:tcBorders>
            <w:shd w:val="clear" w:color="000000" w:fill="F2F2F2"/>
          </w:tcPr>
          <w:p w14:paraId="4DC1FED5" w14:textId="23F5A054" w:rsidR="00882345" w:rsidRPr="00882345" w:rsidRDefault="00882345" w:rsidP="00882345">
            <w:pPr>
              <w:spacing w:after="0" w:line="240" w:lineRule="auto"/>
              <w:jc w:val="right"/>
              <w:rPr>
                <w:sz w:val="21"/>
                <w:szCs w:val="21"/>
              </w:rPr>
            </w:pPr>
            <w:r>
              <w:rPr>
                <w:sz w:val="21"/>
                <w:szCs w:val="21"/>
              </w:rPr>
              <w:t>-</w:t>
            </w:r>
          </w:p>
        </w:tc>
      </w:tr>
      <w:tr w:rsidR="00882345" w:rsidRPr="00286058" w14:paraId="6E663C95" w14:textId="265A13B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E1C670" w14:textId="73CDB0F1"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ინდოეთი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86909A" w14:textId="73C83078" w:rsidR="00882345" w:rsidRPr="003F18A5" w:rsidRDefault="00882345" w:rsidP="00882345">
            <w:pPr>
              <w:spacing w:after="0" w:line="240" w:lineRule="auto"/>
              <w:jc w:val="right"/>
              <w:rPr>
                <w:sz w:val="21"/>
                <w:szCs w:val="21"/>
                <w:lang w:val="en-US"/>
              </w:rPr>
            </w:pPr>
            <w:r w:rsidRPr="00F5179C">
              <w:rPr>
                <w:rFonts w:ascii="Sylfaen" w:hAnsi="Sylfaen"/>
              </w:rPr>
              <w:t>0</w:t>
            </w:r>
            <w:r>
              <w:rPr>
                <w:rFonts w:ascii="Sylfaen" w:hAnsi="Sylfaen"/>
              </w:rPr>
              <w:t>.</w:t>
            </w:r>
            <w:r>
              <w:rPr>
                <w:rFonts w:ascii="Sylfaen" w:hAnsi="Sylfaen"/>
                <w:lang w:val="en-US"/>
              </w:rPr>
              <w:t>84</w:t>
            </w:r>
          </w:p>
        </w:tc>
        <w:tc>
          <w:tcPr>
            <w:tcW w:w="2551" w:type="dxa"/>
            <w:tcBorders>
              <w:top w:val="nil"/>
              <w:left w:val="single" w:sz="4" w:space="0" w:color="3F3F3F"/>
              <w:bottom w:val="single" w:sz="4" w:space="0" w:color="3F3F3F"/>
              <w:right w:val="single" w:sz="4" w:space="0" w:color="3F3F3F"/>
            </w:tcBorders>
            <w:shd w:val="clear" w:color="000000" w:fill="F2F2F2"/>
          </w:tcPr>
          <w:p w14:paraId="68B20666" w14:textId="11F8E6AF" w:rsidR="00882345" w:rsidRPr="003F18A5" w:rsidRDefault="00882345" w:rsidP="00882345">
            <w:pPr>
              <w:spacing w:after="0" w:line="240" w:lineRule="auto"/>
              <w:jc w:val="right"/>
              <w:rPr>
                <w:sz w:val="21"/>
                <w:szCs w:val="21"/>
                <w:lang w:val="en-US"/>
              </w:rPr>
            </w:pPr>
            <w:r>
              <w:rPr>
                <w:sz w:val="21"/>
                <w:szCs w:val="21"/>
              </w:rPr>
              <w:t>0.</w:t>
            </w:r>
            <w:r>
              <w:rPr>
                <w:sz w:val="21"/>
                <w:szCs w:val="21"/>
                <w:lang w:val="en-US"/>
              </w:rPr>
              <w:t>3</w:t>
            </w:r>
          </w:p>
        </w:tc>
      </w:tr>
      <w:tr w:rsidR="00882345" w:rsidRPr="00AC0041" w14:paraId="025D3507" w14:textId="10AC717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32F1BC2" w14:textId="3536D513" w:rsidR="00882345" w:rsidRPr="003F18A5" w:rsidRDefault="00882345" w:rsidP="00882345">
            <w:pPr>
              <w:spacing w:after="0" w:line="240" w:lineRule="auto"/>
              <w:rPr>
                <w:rFonts w:ascii="Sylfaen" w:hAnsi="Sylfaen"/>
                <w:color w:val="000000"/>
                <w:sz w:val="21"/>
                <w:szCs w:val="21"/>
              </w:rPr>
            </w:pPr>
            <w:r>
              <w:rPr>
                <w:rFonts w:ascii="Sylfaen" w:hAnsi="Sylfaen"/>
                <w:color w:val="000000"/>
                <w:sz w:val="21"/>
                <w:szCs w:val="21"/>
              </w:rPr>
              <w:t>ბელარუსი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148D697" w14:textId="6F8C34BD" w:rsidR="00882345" w:rsidRPr="003F18A5" w:rsidRDefault="00882345" w:rsidP="00882345">
            <w:pPr>
              <w:spacing w:after="0" w:line="240" w:lineRule="auto"/>
              <w:jc w:val="right"/>
              <w:rPr>
                <w:sz w:val="21"/>
                <w:szCs w:val="21"/>
              </w:rPr>
            </w:pPr>
            <w:r w:rsidRPr="00F5179C">
              <w:rPr>
                <w:rFonts w:ascii="Sylfaen" w:hAnsi="Sylfaen"/>
              </w:rPr>
              <w:t>0</w:t>
            </w:r>
            <w:r>
              <w:rPr>
                <w:rFonts w:ascii="Sylfaen" w:hAnsi="Sylfaen"/>
              </w:rPr>
              <w:t>.</w:t>
            </w:r>
            <w:r>
              <w:rPr>
                <w:rFonts w:ascii="Sylfaen" w:hAnsi="Sylfaen"/>
                <w:lang w:val="en-US"/>
              </w:rPr>
              <w:t>2</w:t>
            </w:r>
            <w:r>
              <w:rPr>
                <w:rFonts w:ascii="Sylfaen" w:hAnsi="Sylfaen"/>
              </w:rPr>
              <w:t>2</w:t>
            </w:r>
          </w:p>
        </w:tc>
        <w:tc>
          <w:tcPr>
            <w:tcW w:w="2551" w:type="dxa"/>
            <w:tcBorders>
              <w:top w:val="nil"/>
              <w:left w:val="single" w:sz="4" w:space="0" w:color="3F3F3F"/>
              <w:bottom w:val="single" w:sz="4" w:space="0" w:color="3F3F3F"/>
              <w:right w:val="single" w:sz="4" w:space="0" w:color="3F3F3F"/>
            </w:tcBorders>
            <w:shd w:val="clear" w:color="000000" w:fill="F2F2F2"/>
          </w:tcPr>
          <w:p w14:paraId="428A9A9B" w14:textId="7BFE44A2" w:rsidR="00882345" w:rsidRDefault="00882345" w:rsidP="00882345">
            <w:pPr>
              <w:spacing w:after="0" w:line="240" w:lineRule="auto"/>
              <w:jc w:val="right"/>
              <w:rPr>
                <w:sz w:val="21"/>
                <w:szCs w:val="21"/>
              </w:rPr>
            </w:pPr>
            <w:r>
              <w:rPr>
                <w:sz w:val="21"/>
                <w:szCs w:val="21"/>
              </w:rPr>
              <w:t>-</w:t>
            </w:r>
          </w:p>
        </w:tc>
      </w:tr>
      <w:tr w:rsidR="00882345" w:rsidRPr="00AE6089" w14:paraId="4658FCB8"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656A778D" w14:textId="6011BD7C"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ყაზახეთი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07954B5" w14:textId="6C2266A0" w:rsidR="00882345" w:rsidRPr="003F18A5" w:rsidRDefault="00882345" w:rsidP="00882345">
            <w:pPr>
              <w:spacing w:after="0" w:line="240" w:lineRule="auto"/>
              <w:jc w:val="right"/>
              <w:rPr>
                <w:rFonts w:ascii="Sylfaen" w:hAnsi="Sylfaen"/>
              </w:rPr>
            </w:pPr>
            <w:r>
              <w:rPr>
                <w:rFonts w:ascii="Sylfaen" w:hAnsi="Sylfaen"/>
              </w:rPr>
              <w:t>0.09</w:t>
            </w:r>
          </w:p>
        </w:tc>
        <w:tc>
          <w:tcPr>
            <w:tcW w:w="2551" w:type="dxa"/>
            <w:tcBorders>
              <w:top w:val="nil"/>
              <w:left w:val="single" w:sz="4" w:space="0" w:color="3F3F3F"/>
              <w:bottom w:val="single" w:sz="4" w:space="0" w:color="3F3F3F"/>
              <w:right w:val="single" w:sz="4" w:space="0" w:color="3F3F3F"/>
            </w:tcBorders>
            <w:shd w:val="clear" w:color="000000" w:fill="F2F2F2"/>
          </w:tcPr>
          <w:p w14:paraId="09B38098" w14:textId="7EC8045A" w:rsidR="00882345" w:rsidRPr="003F18A5" w:rsidRDefault="00882345" w:rsidP="00882345">
            <w:pPr>
              <w:spacing w:after="0" w:line="240" w:lineRule="auto"/>
              <w:jc w:val="right"/>
              <w:rPr>
                <w:sz w:val="21"/>
                <w:szCs w:val="21"/>
              </w:rPr>
            </w:pPr>
            <w:r>
              <w:rPr>
                <w:sz w:val="21"/>
                <w:szCs w:val="21"/>
              </w:rPr>
              <w:t>-</w:t>
            </w:r>
          </w:p>
        </w:tc>
      </w:tr>
      <w:tr w:rsidR="00882345" w:rsidRPr="003F18A5" w14:paraId="6E0D4EFB"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5EE3ECD8" w14:textId="4D3BBE96"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იაპონია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01F7AD" w14:textId="2BE10C92" w:rsidR="00882345" w:rsidRPr="003F18A5" w:rsidRDefault="00882345" w:rsidP="00882345">
            <w:pPr>
              <w:spacing w:after="0" w:line="240" w:lineRule="auto"/>
              <w:jc w:val="right"/>
              <w:rPr>
                <w:rFonts w:ascii="Sylfaen" w:hAnsi="Sylfaen"/>
              </w:rPr>
            </w:pPr>
            <w:r>
              <w:rPr>
                <w:rFonts w:ascii="Sylfaen" w:hAnsi="Sylfaen"/>
              </w:rPr>
              <w:t>0.01</w:t>
            </w:r>
          </w:p>
        </w:tc>
        <w:tc>
          <w:tcPr>
            <w:tcW w:w="2551" w:type="dxa"/>
            <w:tcBorders>
              <w:top w:val="nil"/>
              <w:left w:val="single" w:sz="4" w:space="0" w:color="3F3F3F"/>
              <w:bottom w:val="single" w:sz="4" w:space="0" w:color="3F3F3F"/>
              <w:right w:val="single" w:sz="4" w:space="0" w:color="3F3F3F"/>
            </w:tcBorders>
            <w:shd w:val="clear" w:color="000000" w:fill="F2F2F2"/>
          </w:tcPr>
          <w:p w14:paraId="0B87A68E" w14:textId="73AC0CFC" w:rsidR="00882345" w:rsidRPr="003F18A5" w:rsidRDefault="00882345" w:rsidP="00882345">
            <w:pPr>
              <w:spacing w:after="0" w:line="240" w:lineRule="auto"/>
              <w:jc w:val="right"/>
              <w:rPr>
                <w:sz w:val="21"/>
                <w:szCs w:val="21"/>
              </w:rPr>
            </w:pPr>
            <w:r>
              <w:rPr>
                <w:sz w:val="21"/>
                <w:szCs w:val="21"/>
              </w:rPr>
              <w:t>-</w:t>
            </w:r>
          </w:p>
        </w:tc>
      </w:tr>
      <w:tr w:rsidR="00882345" w14:paraId="757B44CC"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0F9BD245" w14:textId="78FAB39B" w:rsidR="00882345" w:rsidRPr="00882345" w:rsidRDefault="00882345" w:rsidP="00882345">
            <w:pPr>
              <w:spacing w:after="0" w:line="240" w:lineRule="auto"/>
              <w:rPr>
                <w:rFonts w:ascii="Sylfaen" w:hAnsi="Sylfaen"/>
                <w:color w:val="000000"/>
                <w:sz w:val="21"/>
                <w:szCs w:val="21"/>
                <w:lang w:val="en-US"/>
              </w:rPr>
            </w:pPr>
            <w:r>
              <w:rPr>
                <w:rFonts w:ascii="Sylfaen" w:hAnsi="Sylfaen"/>
                <w:color w:val="000000"/>
                <w:sz w:val="21"/>
                <w:szCs w:val="21"/>
              </w:rPr>
              <w:t>აზერბაიჯანი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7DE67DF" w14:textId="15C6CB7C" w:rsidR="00882345" w:rsidRPr="003F18A5" w:rsidRDefault="00882345" w:rsidP="00882345">
            <w:pPr>
              <w:spacing w:after="0" w:line="240" w:lineRule="auto"/>
              <w:jc w:val="right"/>
              <w:rPr>
                <w:rFonts w:ascii="Sylfaen" w:hAnsi="Sylfaen"/>
              </w:rPr>
            </w:pPr>
          </w:p>
        </w:tc>
        <w:tc>
          <w:tcPr>
            <w:tcW w:w="2551" w:type="dxa"/>
            <w:tcBorders>
              <w:top w:val="nil"/>
              <w:left w:val="single" w:sz="4" w:space="0" w:color="3F3F3F"/>
              <w:bottom w:val="single" w:sz="4" w:space="0" w:color="3F3F3F"/>
              <w:right w:val="single" w:sz="4" w:space="0" w:color="3F3F3F"/>
            </w:tcBorders>
            <w:shd w:val="clear" w:color="000000" w:fill="F2F2F2"/>
          </w:tcPr>
          <w:p w14:paraId="5A43C8CD" w14:textId="20025D6C" w:rsidR="00882345" w:rsidRDefault="00882345" w:rsidP="00882345">
            <w:pPr>
              <w:spacing w:after="0" w:line="240" w:lineRule="auto"/>
              <w:jc w:val="right"/>
              <w:rPr>
                <w:sz w:val="21"/>
                <w:szCs w:val="21"/>
              </w:rPr>
            </w:pPr>
          </w:p>
        </w:tc>
      </w:tr>
    </w:tbl>
    <w:p w14:paraId="5AA3A5BD" w14:textId="627316F1" w:rsidR="004C0BB7" w:rsidRDefault="004C0BB7">
      <w:pPr>
        <w:rPr>
          <w:noProof/>
        </w:rPr>
      </w:pPr>
    </w:p>
    <w:p w14:paraId="35E472EA" w14:textId="161C46F2" w:rsidR="006203A0" w:rsidRPr="008E2DD0" w:rsidRDefault="008E2DD0">
      <w:pPr>
        <w:rPr>
          <w:noProof/>
          <w:lang w:val="en-US"/>
        </w:rPr>
      </w:pPr>
      <w:r>
        <w:rPr>
          <w:noProof/>
        </w:rPr>
        <w:t xml:space="preserve">დამატებით, </w:t>
      </w:r>
      <w:r w:rsidR="00D94281">
        <w:rPr>
          <w:noProof/>
        </w:rPr>
        <w:t>აცრა დაწყებულია</w:t>
      </w:r>
      <w:r w:rsidR="00745157">
        <w:rPr>
          <w:noProof/>
          <w:lang w:val="en-US"/>
        </w:rPr>
        <w:t xml:space="preserve"> </w:t>
      </w:r>
      <w:r w:rsidR="009258A9">
        <w:rPr>
          <w:noProof/>
        </w:rPr>
        <w:t xml:space="preserve">გაზას პალესტინელებისთვის - რუსეთისა და გაერთანებული არაბთა საემიროების მხრიდან დონაციით მიღებული </w:t>
      </w:r>
      <w:r w:rsidR="008A4D27" w:rsidRPr="008A4D27">
        <w:rPr>
          <w:noProof/>
        </w:rPr>
        <w:t>Sputnik V</w:t>
      </w:r>
      <w:r w:rsidR="008A4D27">
        <w:rPr>
          <w:noProof/>
        </w:rPr>
        <w:t xml:space="preserve"> </w:t>
      </w:r>
      <w:r w:rsidR="009258A9">
        <w:rPr>
          <w:noProof/>
        </w:rPr>
        <w:t>ვაქცინით</w:t>
      </w:r>
      <w:r w:rsidR="009258A9">
        <w:rPr>
          <w:rStyle w:val="FootnoteReference"/>
          <w:noProof/>
        </w:rPr>
        <w:footnoteReference w:id="3"/>
      </w:r>
      <w:r w:rsidR="009258A9">
        <w:rPr>
          <w:noProof/>
        </w:rPr>
        <w:t>.</w:t>
      </w:r>
    </w:p>
    <w:p w14:paraId="18029BB7" w14:textId="45BA0D1B" w:rsidR="007E2AD4" w:rsidRPr="009246DD" w:rsidRDefault="00745157" w:rsidP="00745157">
      <w:pPr>
        <w:pStyle w:val="Caption"/>
        <w:jc w:val="center"/>
        <w:rPr>
          <w:lang w:val="en-US"/>
        </w:rPr>
      </w:pPr>
      <w:r>
        <w:rPr>
          <w:noProof/>
        </w:rPr>
        <w:drawing>
          <wp:inline distT="0" distB="0" distL="0" distR="0" wp14:anchorId="0D958F97" wp14:editId="28607C9F">
            <wp:extent cx="5307660" cy="333404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299" cy="3362712"/>
                    </a:xfrm>
                    <a:prstGeom prst="rect">
                      <a:avLst/>
                    </a:prstGeom>
                  </pic:spPr>
                </pic:pic>
              </a:graphicData>
            </a:graphic>
          </wp:inline>
        </w:drawing>
      </w:r>
    </w:p>
    <w:p w14:paraId="655E21D2" w14:textId="292885B2" w:rsidR="005F23D2" w:rsidRDefault="00EB4CC3">
      <w:r>
        <w:lastRenderedPageBreak/>
        <w:t xml:space="preserve">კანდიდატი და ავტორიზებული ვაქცინები, </w:t>
      </w:r>
      <w:r w:rsidR="001C1EBA">
        <w:t>2</w:t>
      </w:r>
      <w:r w:rsidR="00745157">
        <w:rPr>
          <w:lang w:val="en-US"/>
        </w:rPr>
        <w:t>3</w:t>
      </w:r>
      <w:r w:rsidR="001A3F33">
        <w:t>.</w:t>
      </w:r>
      <w:r>
        <w:t>0</w:t>
      </w:r>
      <w:r w:rsidR="00675A34">
        <w:rPr>
          <w:lang w:val="en-US"/>
        </w:rPr>
        <w:t>2</w:t>
      </w:r>
      <w:r>
        <w:t>.2021</w:t>
      </w:r>
      <w:r>
        <w:rPr>
          <w:rStyle w:val="FootnoteReference"/>
        </w:rPr>
        <w:footnoteReference w:id="4"/>
      </w:r>
    </w:p>
    <w:tbl>
      <w:tblPr>
        <w:tblStyle w:val="TableGrid"/>
        <w:tblW w:w="0" w:type="auto"/>
        <w:tblLook w:val="04A0" w:firstRow="1" w:lastRow="0" w:firstColumn="1" w:lastColumn="0" w:noHBand="0" w:noVBand="1"/>
      </w:tblPr>
      <w:tblGrid>
        <w:gridCol w:w="8217"/>
        <w:gridCol w:w="1701"/>
      </w:tblGrid>
      <w:tr w:rsidR="00EB4CC3" w14:paraId="60C33866" w14:textId="77777777" w:rsidTr="00286058">
        <w:tc>
          <w:tcPr>
            <w:tcW w:w="8217" w:type="dxa"/>
          </w:tcPr>
          <w:p w14:paraId="67263F93" w14:textId="01167332" w:rsidR="00EB4CC3" w:rsidRDefault="00EB4CC3">
            <w:r>
              <w:t>3 ფაზის კვლევა (ფართომასშტაბიანი ეფექტურობის და უსაფრთხოების კვლევა)</w:t>
            </w:r>
          </w:p>
        </w:tc>
        <w:tc>
          <w:tcPr>
            <w:tcW w:w="1701" w:type="dxa"/>
          </w:tcPr>
          <w:p w14:paraId="4161D207" w14:textId="6372A884" w:rsidR="00EB4CC3" w:rsidRDefault="00EB4CC3">
            <w:r>
              <w:t>20</w:t>
            </w:r>
          </w:p>
        </w:tc>
      </w:tr>
      <w:tr w:rsidR="00EB4CC3" w14:paraId="11754337" w14:textId="77777777" w:rsidTr="00286058">
        <w:tc>
          <w:tcPr>
            <w:tcW w:w="8217" w:type="dxa"/>
          </w:tcPr>
          <w:p w14:paraId="3C578370" w14:textId="29F63D96" w:rsidR="00EB4CC3" w:rsidRDefault="00EB4CC3">
            <w:r>
              <w:t>2 ფაზის კვლევა (უსაფრთხოების კვლევა) (უსაფრთხოებისა და დოზირების კვლევა)</w:t>
            </w:r>
          </w:p>
        </w:tc>
        <w:tc>
          <w:tcPr>
            <w:tcW w:w="1701" w:type="dxa"/>
          </w:tcPr>
          <w:p w14:paraId="045A2620" w14:textId="1D74A602" w:rsidR="00EB4CC3" w:rsidRDefault="007E2AD4">
            <w:r>
              <w:t>2</w:t>
            </w:r>
            <w:r w:rsidR="001C1EBA">
              <w:t>8</w:t>
            </w:r>
            <w:r w:rsidR="00BE3C02">
              <w:rPr>
                <w:lang w:val="en-US"/>
              </w:rPr>
              <w:t xml:space="preserve"> </w:t>
            </w:r>
          </w:p>
        </w:tc>
      </w:tr>
      <w:tr w:rsidR="00EB4CC3" w14:paraId="62C8B257" w14:textId="77777777" w:rsidTr="00286058">
        <w:tc>
          <w:tcPr>
            <w:tcW w:w="8217" w:type="dxa"/>
          </w:tcPr>
          <w:p w14:paraId="5AA04130" w14:textId="3D30C373" w:rsidR="00EB4CC3" w:rsidRDefault="00EB4CC3">
            <w:r>
              <w:t>1 ფაზის კვლევა</w:t>
            </w:r>
          </w:p>
        </w:tc>
        <w:tc>
          <w:tcPr>
            <w:tcW w:w="1701" w:type="dxa"/>
          </w:tcPr>
          <w:p w14:paraId="50F1AEB8" w14:textId="34BED003" w:rsidR="00EB4CC3" w:rsidRPr="00EF3E94" w:rsidRDefault="006A22E3">
            <w:pPr>
              <w:rPr>
                <w:lang w:val="en-US"/>
              </w:rPr>
            </w:pPr>
            <w:r>
              <w:rPr>
                <w:lang w:val="en-US"/>
              </w:rPr>
              <w:t>3</w:t>
            </w:r>
            <w:r w:rsidR="00BE3C02">
              <w:rPr>
                <w:lang w:val="en-US"/>
              </w:rPr>
              <w:t>7</w:t>
            </w:r>
            <w:r w:rsidR="00C26AAA">
              <w:rPr>
                <w:lang w:val="en-US"/>
              </w:rPr>
              <w:t xml:space="preserve"> </w:t>
            </w:r>
          </w:p>
        </w:tc>
      </w:tr>
      <w:tr w:rsidR="00EB4CC3" w14:paraId="7EBB9B65" w14:textId="77777777" w:rsidTr="00286058">
        <w:tc>
          <w:tcPr>
            <w:tcW w:w="8217" w:type="dxa"/>
          </w:tcPr>
          <w:p w14:paraId="486EAA37" w14:textId="048A12AB" w:rsidR="00EB4CC3" w:rsidRDefault="00EB4CC3" w:rsidP="00EB4CC3">
            <w:r>
              <w:t xml:space="preserve">ავტორიზებული (ნებადართულია </w:t>
            </w:r>
            <w:r w:rsidR="0016585B">
              <w:t xml:space="preserve">სრულად </w:t>
            </w:r>
            <w:r>
              <w:t>ფართო მოხმარებისთვის)</w:t>
            </w:r>
          </w:p>
        </w:tc>
        <w:tc>
          <w:tcPr>
            <w:tcW w:w="1701" w:type="dxa"/>
          </w:tcPr>
          <w:p w14:paraId="5884EE6C" w14:textId="5A90A9AA" w:rsidR="00EB4CC3" w:rsidRPr="0016585B" w:rsidRDefault="00713317">
            <w:r>
              <w:t xml:space="preserve">4 </w:t>
            </w:r>
          </w:p>
        </w:tc>
      </w:tr>
      <w:tr w:rsidR="00EB4CC3" w14:paraId="4A74FBB1" w14:textId="77777777" w:rsidTr="00286058">
        <w:tc>
          <w:tcPr>
            <w:tcW w:w="8217" w:type="dxa"/>
          </w:tcPr>
          <w:p w14:paraId="7E455CAF" w14:textId="3966DC02" w:rsidR="00EB4CC3" w:rsidRDefault="00EB4CC3" w:rsidP="00EB4CC3">
            <w:r>
              <w:t>შეზღუდული (ადრეული) გამოყენება</w:t>
            </w:r>
          </w:p>
        </w:tc>
        <w:tc>
          <w:tcPr>
            <w:tcW w:w="1701" w:type="dxa"/>
          </w:tcPr>
          <w:p w14:paraId="4601B476" w14:textId="7EB1637D" w:rsidR="00EB4CC3" w:rsidRPr="00713317" w:rsidRDefault="00713317" w:rsidP="00EB4CC3">
            <w:r>
              <w:t>6</w:t>
            </w:r>
          </w:p>
        </w:tc>
      </w:tr>
      <w:tr w:rsidR="00EB4CC3" w14:paraId="4C30EBB0" w14:textId="77777777" w:rsidTr="00286058">
        <w:tc>
          <w:tcPr>
            <w:tcW w:w="8217" w:type="dxa"/>
          </w:tcPr>
          <w:p w14:paraId="04E89391" w14:textId="509426FF" w:rsidR="00EB4CC3" w:rsidRDefault="00EB4CC3" w:rsidP="00EB4CC3">
            <w:r>
              <w:t xml:space="preserve">აკრძალული </w:t>
            </w:r>
            <w:r w:rsidR="00C80102">
              <w:t>(</w:t>
            </w:r>
            <w:r>
              <w:t>კვლევების შემდგომ)</w:t>
            </w:r>
          </w:p>
        </w:tc>
        <w:tc>
          <w:tcPr>
            <w:tcW w:w="1701" w:type="dxa"/>
          </w:tcPr>
          <w:p w14:paraId="6971C21E" w14:textId="4561C2CC" w:rsidR="00EB4CC3" w:rsidRPr="00ED13E8" w:rsidRDefault="00613DC9" w:rsidP="00EB4CC3">
            <w:pPr>
              <w:rPr>
                <w:lang w:val="en-US"/>
              </w:rPr>
            </w:pPr>
            <w:r>
              <w:rPr>
                <w:lang w:val="en-US"/>
              </w:rPr>
              <w:t>4</w:t>
            </w:r>
            <w:r w:rsidR="00C26AAA">
              <w:rPr>
                <w:lang w:val="en-US"/>
              </w:rPr>
              <w:t xml:space="preserve"> </w:t>
            </w:r>
          </w:p>
        </w:tc>
      </w:tr>
    </w:tbl>
    <w:p w14:paraId="175BA3B2" w14:textId="7322A402" w:rsidR="00713317" w:rsidRDefault="00713317"/>
    <w:p w14:paraId="1626430E" w14:textId="30298DC2" w:rsidR="002C7A16" w:rsidRDefault="002C7A16">
      <w:r>
        <w:t>დაწინაურებული ვაქცინები</w:t>
      </w:r>
    </w:p>
    <w:tbl>
      <w:tblPr>
        <w:tblStyle w:val="TableGrid"/>
        <w:tblW w:w="10330" w:type="dxa"/>
        <w:tblInd w:w="-5" w:type="dxa"/>
        <w:tblLook w:val="04A0" w:firstRow="1" w:lastRow="0" w:firstColumn="1" w:lastColumn="0" w:noHBand="0" w:noVBand="1"/>
      </w:tblPr>
      <w:tblGrid>
        <w:gridCol w:w="2088"/>
        <w:gridCol w:w="2027"/>
        <w:gridCol w:w="707"/>
        <w:gridCol w:w="1982"/>
        <w:gridCol w:w="3526"/>
      </w:tblGrid>
      <w:tr w:rsidR="007B7FFE" w:rsidRPr="001C1EBA" w14:paraId="5D6D784E" w14:textId="77777777" w:rsidTr="000B79EA">
        <w:tc>
          <w:tcPr>
            <w:tcW w:w="2088" w:type="dxa"/>
          </w:tcPr>
          <w:p w14:paraId="0DE49886" w14:textId="7603C7A3" w:rsidR="007B7FFE" w:rsidRPr="001C1EBA" w:rsidRDefault="007B7FFE" w:rsidP="00C77611">
            <w:pPr>
              <w:jc w:val="center"/>
              <w:rPr>
                <w:b/>
                <w:bCs/>
                <w:sz w:val="18"/>
                <w:szCs w:val="18"/>
              </w:rPr>
            </w:pPr>
            <w:r w:rsidRPr="001C1EBA">
              <w:rPr>
                <w:b/>
                <w:bCs/>
                <w:sz w:val="18"/>
                <w:szCs w:val="18"/>
              </w:rPr>
              <w:t>დასახელება</w:t>
            </w:r>
          </w:p>
        </w:tc>
        <w:tc>
          <w:tcPr>
            <w:tcW w:w="2027" w:type="dxa"/>
          </w:tcPr>
          <w:p w14:paraId="15BBF8BE" w14:textId="22697B5C" w:rsidR="007B7FFE" w:rsidRPr="001C1EBA" w:rsidRDefault="007B7FFE" w:rsidP="00C77611">
            <w:pPr>
              <w:jc w:val="center"/>
              <w:rPr>
                <w:b/>
                <w:bCs/>
                <w:sz w:val="18"/>
                <w:szCs w:val="18"/>
              </w:rPr>
            </w:pPr>
            <w:r w:rsidRPr="001C1EBA">
              <w:rPr>
                <w:b/>
                <w:bCs/>
                <w:sz w:val="18"/>
                <w:szCs w:val="18"/>
              </w:rPr>
              <w:t>მოქმედება</w:t>
            </w:r>
          </w:p>
        </w:tc>
        <w:tc>
          <w:tcPr>
            <w:tcW w:w="707" w:type="dxa"/>
          </w:tcPr>
          <w:p w14:paraId="67423D01" w14:textId="16E40CCF" w:rsidR="007B7FFE" w:rsidRPr="001C1EBA" w:rsidRDefault="007B7FFE" w:rsidP="00C77611">
            <w:pPr>
              <w:jc w:val="center"/>
              <w:rPr>
                <w:b/>
                <w:bCs/>
                <w:sz w:val="18"/>
                <w:szCs w:val="18"/>
              </w:rPr>
            </w:pPr>
            <w:r w:rsidRPr="001C1EBA">
              <w:rPr>
                <w:b/>
                <w:bCs/>
                <w:sz w:val="18"/>
                <w:szCs w:val="18"/>
              </w:rPr>
              <w:t>ფაზა</w:t>
            </w:r>
          </w:p>
        </w:tc>
        <w:tc>
          <w:tcPr>
            <w:tcW w:w="1982" w:type="dxa"/>
          </w:tcPr>
          <w:p w14:paraId="6CCA94C2" w14:textId="40E289BC" w:rsidR="007B7FFE" w:rsidRPr="001C1EBA" w:rsidRDefault="007B7FFE" w:rsidP="00C77611">
            <w:pPr>
              <w:jc w:val="center"/>
              <w:rPr>
                <w:b/>
                <w:bCs/>
                <w:sz w:val="18"/>
                <w:szCs w:val="18"/>
              </w:rPr>
            </w:pPr>
            <w:r w:rsidRPr="001C1EBA">
              <w:rPr>
                <w:b/>
                <w:bCs/>
                <w:sz w:val="18"/>
                <w:szCs w:val="18"/>
              </w:rPr>
              <w:t>კვლევაში ჩართულთა N</w:t>
            </w:r>
          </w:p>
        </w:tc>
        <w:tc>
          <w:tcPr>
            <w:tcW w:w="3526" w:type="dxa"/>
          </w:tcPr>
          <w:p w14:paraId="732B411A" w14:textId="76E29066" w:rsidR="007B7FFE" w:rsidRPr="001C1EBA" w:rsidRDefault="007B7FFE" w:rsidP="00C77611">
            <w:pPr>
              <w:jc w:val="center"/>
              <w:rPr>
                <w:b/>
                <w:bCs/>
                <w:sz w:val="18"/>
                <w:szCs w:val="18"/>
              </w:rPr>
            </w:pPr>
            <w:r w:rsidRPr="001C1EBA">
              <w:rPr>
                <w:b/>
                <w:bCs/>
                <w:sz w:val="18"/>
                <w:szCs w:val="18"/>
              </w:rPr>
              <w:t>სტატუსი</w:t>
            </w:r>
          </w:p>
        </w:tc>
      </w:tr>
      <w:tr w:rsidR="007B7FFE" w:rsidRPr="001C1EBA" w14:paraId="3A0496F7" w14:textId="77777777" w:rsidTr="000B79EA">
        <w:tc>
          <w:tcPr>
            <w:tcW w:w="2088" w:type="dxa"/>
          </w:tcPr>
          <w:p w14:paraId="4BAD3DE6" w14:textId="198A64D5" w:rsidR="007B7FFE" w:rsidRPr="001C1EBA" w:rsidRDefault="007B7FFE">
            <w:pPr>
              <w:rPr>
                <w:sz w:val="18"/>
                <w:szCs w:val="18"/>
                <w:lang w:val="en-US"/>
              </w:rPr>
            </w:pPr>
            <w:r w:rsidRPr="001C1EBA">
              <w:rPr>
                <w:noProof/>
                <w:sz w:val="18"/>
                <w:szCs w:val="18"/>
              </w:rPr>
              <w:drawing>
                <wp:inline distT="0" distB="0" distL="0" distR="0" wp14:anchorId="410CACBB" wp14:editId="204FF104">
                  <wp:extent cx="144780" cy="108585"/>
                  <wp:effectExtent l="0" t="0" r="7620" b="5715"/>
                  <wp:docPr id="12" name="Picture 12"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1E4B52DC" wp14:editId="4C276CCC">
                  <wp:extent cx="144780" cy="108585"/>
                  <wp:effectExtent l="0" t="0" r="7620" b="5715"/>
                  <wp:docPr id="11" name="Picture 11" descr="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m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rPr>
              <w:t xml:space="preserve"> </w:t>
            </w:r>
            <w:r w:rsidRPr="001C1EBA">
              <w:rPr>
                <w:sz w:val="18"/>
                <w:szCs w:val="18"/>
                <w:lang w:val="en-US"/>
              </w:rPr>
              <w:t>Pfizer-</w:t>
            </w:r>
            <w:proofErr w:type="spellStart"/>
            <w:r w:rsidRPr="001C1EBA">
              <w:rPr>
                <w:sz w:val="18"/>
                <w:szCs w:val="18"/>
                <w:lang w:val="en-US"/>
              </w:rPr>
              <w:t>BioNTech</w:t>
            </w:r>
            <w:proofErr w:type="spellEnd"/>
          </w:p>
        </w:tc>
        <w:tc>
          <w:tcPr>
            <w:tcW w:w="2027" w:type="dxa"/>
          </w:tcPr>
          <w:p w14:paraId="502C7A2B" w14:textId="7A0D09E0" w:rsidR="007B7FFE" w:rsidRPr="001C1EBA" w:rsidRDefault="007B7FFE">
            <w:pPr>
              <w:rPr>
                <w:sz w:val="18"/>
                <w:szCs w:val="18"/>
                <w:lang w:val="en-US"/>
              </w:rPr>
            </w:pPr>
            <w:r w:rsidRPr="001C1EBA">
              <w:rPr>
                <w:sz w:val="18"/>
                <w:szCs w:val="18"/>
                <w:lang w:val="en-US"/>
              </w:rPr>
              <w:t>mRNA</w:t>
            </w:r>
          </w:p>
        </w:tc>
        <w:tc>
          <w:tcPr>
            <w:tcW w:w="707" w:type="dxa"/>
          </w:tcPr>
          <w:p w14:paraId="5557A6C0" w14:textId="2C2051CE" w:rsidR="007B7FFE" w:rsidRPr="001C1EBA" w:rsidRDefault="007B7FFE">
            <w:pPr>
              <w:rPr>
                <w:sz w:val="18"/>
                <w:szCs w:val="18"/>
                <w:lang w:val="en-US"/>
              </w:rPr>
            </w:pPr>
            <w:r w:rsidRPr="001C1EBA">
              <w:rPr>
                <w:sz w:val="18"/>
                <w:szCs w:val="18"/>
                <w:lang w:val="en-US"/>
              </w:rPr>
              <w:t>2/3</w:t>
            </w:r>
          </w:p>
        </w:tc>
        <w:tc>
          <w:tcPr>
            <w:tcW w:w="1982" w:type="dxa"/>
          </w:tcPr>
          <w:p w14:paraId="1DCCAA34" w14:textId="2376C814" w:rsidR="007B7FFE" w:rsidRPr="001C1EBA" w:rsidRDefault="006E2A8B">
            <w:pPr>
              <w:rPr>
                <w:sz w:val="18"/>
                <w:szCs w:val="18"/>
              </w:rPr>
            </w:pPr>
            <w:r w:rsidRPr="001C1EBA">
              <w:rPr>
                <w:sz w:val="18"/>
                <w:szCs w:val="18"/>
              </w:rPr>
              <w:t>44 000</w:t>
            </w:r>
          </w:p>
        </w:tc>
        <w:tc>
          <w:tcPr>
            <w:tcW w:w="3526" w:type="dxa"/>
          </w:tcPr>
          <w:p w14:paraId="0860A914" w14:textId="32B9D27C" w:rsidR="007B7FFE" w:rsidRPr="001C1EBA" w:rsidRDefault="007B7FFE">
            <w:pPr>
              <w:rPr>
                <w:sz w:val="18"/>
                <w:szCs w:val="18"/>
              </w:rPr>
            </w:pPr>
            <w:r w:rsidRPr="001C1EBA">
              <w:rPr>
                <w:sz w:val="18"/>
                <w:szCs w:val="18"/>
                <w:u w:val="single"/>
              </w:rPr>
              <w:t>აღიარებულია</w:t>
            </w:r>
            <w:r w:rsidRPr="001C1EBA">
              <w:rPr>
                <w:sz w:val="18"/>
                <w:szCs w:val="18"/>
              </w:rPr>
              <w:t xml:space="preserve"> კანადაში</w:t>
            </w:r>
            <w:r w:rsidRPr="001C1EBA">
              <w:rPr>
                <w:sz w:val="18"/>
                <w:szCs w:val="18"/>
                <w:lang w:val="en-US"/>
              </w:rPr>
              <w:t xml:space="preserve">, </w:t>
            </w:r>
            <w:r w:rsidRPr="001C1EBA">
              <w:rPr>
                <w:sz w:val="18"/>
                <w:szCs w:val="18"/>
              </w:rPr>
              <w:t>საუდის არაბეთში</w:t>
            </w:r>
            <w:r w:rsidRPr="001C1EBA">
              <w:rPr>
                <w:sz w:val="18"/>
                <w:szCs w:val="18"/>
                <w:lang w:val="en-US"/>
              </w:rPr>
              <w:t xml:space="preserve">, </w:t>
            </w:r>
            <w:r w:rsidRPr="001C1EBA">
              <w:rPr>
                <w:sz w:val="18"/>
                <w:szCs w:val="18"/>
              </w:rPr>
              <w:t>ბაჰრეინში, შვეიცარიაში და ზოგ სხვა ქვეყანაში;</w:t>
            </w:r>
          </w:p>
          <w:p w14:paraId="1EA4F981" w14:textId="680DA055" w:rsidR="007B7FFE" w:rsidRPr="001C1EBA" w:rsidRDefault="007B7FFE">
            <w:pPr>
              <w:rPr>
                <w:sz w:val="18"/>
                <w:szCs w:val="18"/>
              </w:rPr>
            </w:pPr>
            <w:r w:rsidRPr="001C1EBA">
              <w:rPr>
                <w:sz w:val="18"/>
                <w:szCs w:val="18"/>
                <w:u w:val="single"/>
              </w:rPr>
              <w:t>გადაუდებელი</w:t>
            </w:r>
            <w:r w:rsidRPr="001C1EBA">
              <w:rPr>
                <w:sz w:val="18"/>
                <w:szCs w:val="18"/>
              </w:rPr>
              <w:t xml:space="preserve"> გამოყენება აშშ, ევროკავშირსა და სხვა ქვეყნებში</w:t>
            </w:r>
          </w:p>
        </w:tc>
      </w:tr>
      <w:tr w:rsidR="007B7FFE" w:rsidRPr="001C1EBA" w14:paraId="604F448C" w14:textId="77777777" w:rsidTr="000B79EA">
        <w:tc>
          <w:tcPr>
            <w:tcW w:w="2088" w:type="dxa"/>
          </w:tcPr>
          <w:p w14:paraId="5D20580C" w14:textId="4D30E460" w:rsidR="007B7FFE" w:rsidRPr="001C1EBA" w:rsidRDefault="007B7FFE">
            <w:pPr>
              <w:rPr>
                <w:sz w:val="18"/>
                <w:szCs w:val="18"/>
                <w:lang w:val="en-US"/>
              </w:rPr>
            </w:pPr>
            <w:r w:rsidRPr="001C1EBA">
              <w:rPr>
                <w:noProof/>
                <w:sz w:val="18"/>
                <w:szCs w:val="18"/>
              </w:rPr>
              <w:drawing>
                <wp:inline distT="0" distB="0" distL="0" distR="0" wp14:anchorId="60D18E3A" wp14:editId="5DC55A59">
                  <wp:extent cx="144780" cy="108585"/>
                  <wp:effectExtent l="0" t="0" r="7620" b="5715"/>
                  <wp:docPr id="13" name="Picture 13"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Moderna</w:t>
            </w:r>
            <w:proofErr w:type="spellEnd"/>
          </w:p>
        </w:tc>
        <w:tc>
          <w:tcPr>
            <w:tcW w:w="2027" w:type="dxa"/>
          </w:tcPr>
          <w:p w14:paraId="3CDEA7CA" w14:textId="2FC16B8C" w:rsidR="007B7FFE" w:rsidRPr="001C1EBA" w:rsidRDefault="007B7FFE">
            <w:pPr>
              <w:rPr>
                <w:sz w:val="18"/>
                <w:szCs w:val="18"/>
              </w:rPr>
            </w:pPr>
            <w:r w:rsidRPr="001C1EBA">
              <w:rPr>
                <w:sz w:val="18"/>
                <w:szCs w:val="18"/>
                <w:lang w:val="en-US"/>
              </w:rPr>
              <w:t>mRNA</w:t>
            </w:r>
          </w:p>
        </w:tc>
        <w:tc>
          <w:tcPr>
            <w:tcW w:w="707" w:type="dxa"/>
          </w:tcPr>
          <w:p w14:paraId="44D7CBA5" w14:textId="6EEF0E72" w:rsidR="007B7FFE" w:rsidRPr="001C1EBA" w:rsidRDefault="007B7FFE">
            <w:pPr>
              <w:rPr>
                <w:sz w:val="18"/>
                <w:szCs w:val="18"/>
                <w:lang w:val="en-US"/>
              </w:rPr>
            </w:pPr>
            <w:r w:rsidRPr="001C1EBA">
              <w:rPr>
                <w:sz w:val="18"/>
                <w:szCs w:val="18"/>
                <w:lang w:val="en-US"/>
              </w:rPr>
              <w:t>3</w:t>
            </w:r>
          </w:p>
        </w:tc>
        <w:tc>
          <w:tcPr>
            <w:tcW w:w="1982" w:type="dxa"/>
          </w:tcPr>
          <w:p w14:paraId="52853B89" w14:textId="4C370CB6" w:rsidR="007B7FFE" w:rsidRPr="001C1EBA" w:rsidRDefault="006E2A8B" w:rsidP="00977C45">
            <w:pPr>
              <w:rPr>
                <w:sz w:val="18"/>
                <w:szCs w:val="18"/>
              </w:rPr>
            </w:pPr>
            <w:r w:rsidRPr="001C1EBA">
              <w:rPr>
                <w:sz w:val="18"/>
                <w:szCs w:val="18"/>
              </w:rPr>
              <w:t>30 000</w:t>
            </w:r>
          </w:p>
        </w:tc>
        <w:tc>
          <w:tcPr>
            <w:tcW w:w="3526" w:type="dxa"/>
          </w:tcPr>
          <w:p w14:paraId="100CAA53" w14:textId="6598C387" w:rsidR="007B7FFE" w:rsidRPr="001C1EBA" w:rsidRDefault="007B7FFE" w:rsidP="00977C45">
            <w:pPr>
              <w:rPr>
                <w:sz w:val="18"/>
                <w:szCs w:val="18"/>
              </w:rPr>
            </w:pPr>
            <w:r w:rsidRPr="001C1EBA">
              <w:rPr>
                <w:sz w:val="18"/>
                <w:szCs w:val="18"/>
                <w:u w:val="single"/>
              </w:rPr>
              <w:t xml:space="preserve">აღიარებულია </w:t>
            </w:r>
            <w:r w:rsidRPr="001C1EBA">
              <w:rPr>
                <w:sz w:val="18"/>
                <w:szCs w:val="18"/>
              </w:rPr>
              <w:t>კანადა</w:t>
            </w:r>
            <w:r w:rsidR="003A2138" w:rsidRPr="001C1EBA">
              <w:rPr>
                <w:sz w:val="18"/>
                <w:szCs w:val="18"/>
              </w:rPr>
              <w:t>სა და შვეიცარიაში</w:t>
            </w:r>
            <w:r w:rsidRPr="001C1EBA">
              <w:rPr>
                <w:sz w:val="18"/>
                <w:szCs w:val="18"/>
              </w:rPr>
              <w:t>;</w:t>
            </w:r>
          </w:p>
          <w:p w14:paraId="25AC5BEC" w14:textId="0138AEE2" w:rsidR="007B7FFE" w:rsidRPr="001C1EBA" w:rsidRDefault="007B7FFE" w:rsidP="00977C45">
            <w:pPr>
              <w:rPr>
                <w:sz w:val="18"/>
                <w:szCs w:val="18"/>
              </w:rPr>
            </w:pPr>
            <w:r w:rsidRPr="001C1EBA">
              <w:rPr>
                <w:sz w:val="18"/>
                <w:szCs w:val="18"/>
                <w:u w:val="single"/>
              </w:rPr>
              <w:t xml:space="preserve">გადაუდებელი </w:t>
            </w:r>
            <w:r w:rsidRPr="001C1EBA">
              <w:rPr>
                <w:sz w:val="18"/>
                <w:szCs w:val="18"/>
              </w:rPr>
              <w:t xml:space="preserve">გამოყენება აშშ, </w:t>
            </w:r>
            <w:r w:rsidR="00ED13E8" w:rsidRPr="001C1EBA">
              <w:rPr>
                <w:sz w:val="18"/>
                <w:szCs w:val="18"/>
              </w:rPr>
              <w:t xml:space="preserve">გაერთიანებული სამეფო, </w:t>
            </w:r>
            <w:r w:rsidRPr="001C1EBA">
              <w:rPr>
                <w:sz w:val="18"/>
                <w:szCs w:val="18"/>
              </w:rPr>
              <w:t>ევროკავშირი, ისრაელსა და სხვა ქვეყნებში</w:t>
            </w:r>
          </w:p>
        </w:tc>
      </w:tr>
      <w:tr w:rsidR="007B7FFE" w:rsidRPr="001C1EBA" w14:paraId="66B5309E" w14:textId="77777777" w:rsidTr="000B79EA">
        <w:tc>
          <w:tcPr>
            <w:tcW w:w="2088" w:type="dxa"/>
          </w:tcPr>
          <w:p w14:paraId="5C05AA91" w14:textId="17859567" w:rsidR="007B7FFE" w:rsidRPr="001C1EBA" w:rsidRDefault="007B7FFE">
            <w:pPr>
              <w:rPr>
                <w:sz w:val="18"/>
                <w:szCs w:val="18"/>
                <w:lang w:val="en-US"/>
              </w:rPr>
            </w:pPr>
            <w:r w:rsidRPr="001C1EBA">
              <w:rPr>
                <w:noProof/>
                <w:sz w:val="18"/>
                <w:szCs w:val="18"/>
              </w:rPr>
              <w:drawing>
                <wp:inline distT="0" distB="0" distL="0" distR="0" wp14:anchorId="7F1D5171" wp14:editId="7E7F1577">
                  <wp:extent cx="144780" cy="108585"/>
                  <wp:effectExtent l="0" t="0" r="7620" b="5715"/>
                  <wp:docPr id="20" name="Picture 20"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Gamaleya</w:t>
            </w:r>
            <w:proofErr w:type="spellEnd"/>
          </w:p>
        </w:tc>
        <w:tc>
          <w:tcPr>
            <w:tcW w:w="2027" w:type="dxa"/>
          </w:tcPr>
          <w:p w14:paraId="606D523E" w14:textId="5508D341" w:rsidR="007B7FFE" w:rsidRPr="001C1EBA" w:rsidRDefault="007B7FFE">
            <w:pPr>
              <w:rPr>
                <w:sz w:val="18"/>
                <w:szCs w:val="18"/>
                <w:lang w:val="en-US"/>
              </w:rPr>
            </w:pPr>
            <w:r w:rsidRPr="001C1EBA">
              <w:rPr>
                <w:sz w:val="18"/>
                <w:szCs w:val="18"/>
                <w:lang w:val="en-US"/>
              </w:rPr>
              <w:t>Ad26, Ad5</w:t>
            </w:r>
          </w:p>
        </w:tc>
        <w:tc>
          <w:tcPr>
            <w:tcW w:w="707" w:type="dxa"/>
          </w:tcPr>
          <w:p w14:paraId="5CF8FEFF" w14:textId="640A179C" w:rsidR="007B7FFE" w:rsidRPr="001C1EBA" w:rsidRDefault="007B7FFE">
            <w:pPr>
              <w:rPr>
                <w:sz w:val="18"/>
                <w:szCs w:val="18"/>
                <w:lang w:val="en-US"/>
              </w:rPr>
            </w:pPr>
            <w:r w:rsidRPr="001C1EBA">
              <w:rPr>
                <w:sz w:val="18"/>
                <w:szCs w:val="18"/>
                <w:lang w:val="en-US"/>
              </w:rPr>
              <w:t>3</w:t>
            </w:r>
          </w:p>
        </w:tc>
        <w:tc>
          <w:tcPr>
            <w:tcW w:w="1982" w:type="dxa"/>
          </w:tcPr>
          <w:p w14:paraId="1595B0B4" w14:textId="3961602C" w:rsidR="007B7FFE" w:rsidRPr="001C1EBA" w:rsidRDefault="006E2A8B">
            <w:pPr>
              <w:rPr>
                <w:sz w:val="18"/>
                <w:szCs w:val="18"/>
              </w:rPr>
            </w:pPr>
            <w:r w:rsidRPr="001C1EBA">
              <w:rPr>
                <w:sz w:val="18"/>
                <w:szCs w:val="18"/>
              </w:rPr>
              <w:t>40 000</w:t>
            </w:r>
          </w:p>
        </w:tc>
        <w:tc>
          <w:tcPr>
            <w:tcW w:w="3526" w:type="dxa"/>
          </w:tcPr>
          <w:p w14:paraId="23F34B13" w14:textId="5C49C84A" w:rsidR="007B7FFE" w:rsidRPr="001C1EBA" w:rsidRDefault="007B7FFE">
            <w:pPr>
              <w:rPr>
                <w:sz w:val="18"/>
                <w:szCs w:val="18"/>
              </w:rPr>
            </w:pPr>
            <w:r w:rsidRPr="001C1EBA">
              <w:rPr>
                <w:sz w:val="18"/>
                <w:szCs w:val="18"/>
                <w:u w:val="single"/>
              </w:rPr>
              <w:t>ადრეული</w:t>
            </w:r>
            <w:r w:rsidRPr="001C1EBA">
              <w:rPr>
                <w:sz w:val="18"/>
                <w:szCs w:val="18"/>
              </w:rPr>
              <w:t xml:space="preserve"> გამოყენება რუსეთში;</w:t>
            </w:r>
          </w:p>
          <w:p w14:paraId="575B5ABF" w14:textId="3C1CC2E1"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 ბელარუსსა და ზოგ სხვა ქვეყანაში</w:t>
            </w:r>
          </w:p>
        </w:tc>
      </w:tr>
      <w:tr w:rsidR="007B7FFE" w:rsidRPr="001C1EBA" w14:paraId="770262F6" w14:textId="77777777" w:rsidTr="000B79EA">
        <w:tc>
          <w:tcPr>
            <w:tcW w:w="2088" w:type="dxa"/>
          </w:tcPr>
          <w:p w14:paraId="5017186E" w14:textId="053C364F" w:rsidR="007B7FFE" w:rsidRPr="001C1EBA" w:rsidRDefault="007B7FFE">
            <w:pPr>
              <w:rPr>
                <w:sz w:val="18"/>
                <w:szCs w:val="18"/>
                <w:lang w:val="en-US"/>
              </w:rPr>
            </w:pPr>
            <w:r w:rsidRPr="001C1EBA">
              <w:rPr>
                <w:noProof/>
                <w:sz w:val="18"/>
                <w:szCs w:val="18"/>
              </w:rPr>
              <w:drawing>
                <wp:inline distT="0" distB="0" distL="0" distR="0" wp14:anchorId="18A4CD9E" wp14:editId="4E47A158">
                  <wp:extent cx="144780" cy="108585"/>
                  <wp:effectExtent l="0" t="0" r="7620" b="5715"/>
                  <wp:docPr id="22" name="Picture 22" desc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0570E352" wp14:editId="61254917">
                  <wp:extent cx="144780" cy="108585"/>
                  <wp:effectExtent l="0" t="0" r="7620" b="5715"/>
                  <wp:docPr id="21" name="Picture 21" descr="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e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Oxford-AstraZeneca</w:t>
            </w:r>
          </w:p>
        </w:tc>
        <w:tc>
          <w:tcPr>
            <w:tcW w:w="2027" w:type="dxa"/>
          </w:tcPr>
          <w:p w14:paraId="2111178B" w14:textId="6CD85327" w:rsidR="007B7FFE" w:rsidRPr="001C1EBA" w:rsidRDefault="007B7FFE">
            <w:pPr>
              <w:rPr>
                <w:sz w:val="18"/>
                <w:szCs w:val="18"/>
                <w:lang w:val="en-US"/>
              </w:rPr>
            </w:pPr>
            <w:r w:rsidRPr="001C1EBA">
              <w:rPr>
                <w:sz w:val="18"/>
                <w:szCs w:val="18"/>
                <w:lang w:val="en-US"/>
              </w:rPr>
              <w:t>ChAdOx1</w:t>
            </w:r>
          </w:p>
        </w:tc>
        <w:tc>
          <w:tcPr>
            <w:tcW w:w="707" w:type="dxa"/>
          </w:tcPr>
          <w:p w14:paraId="27C0F255" w14:textId="2715DFB3" w:rsidR="007B7FFE" w:rsidRPr="001C1EBA" w:rsidRDefault="007B7FFE">
            <w:pPr>
              <w:rPr>
                <w:sz w:val="18"/>
                <w:szCs w:val="18"/>
                <w:lang w:val="en-US"/>
              </w:rPr>
            </w:pPr>
            <w:r w:rsidRPr="001C1EBA">
              <w:rPr>
                <w:sz w:val="18"/>
                <w:szCs w:val="18"/>
                <w:lang w:val="en-US"/>
              </w:rPr>
              <w:t>2/3</w:t>
            </w:r>
          </w:p>
        </w:tc>
        <w:tc>
          <w:tcPr>
            <w:tcW w:w="1982" w:type="dxa"/>
          </w:tcPr>
          <w:p w14:paraId="21156824" w14:textId="7559249B" w:rsidR="007B7FFE" w:rsidRPr="001C1EBA" w:rsidRDefault="006E2A8B">
            <w:pPr>
              <w:rPr>
                <w:sz w:val="18"/>
                <w:szCs w:val="18"/>
              </w:rPr>
            </w:pPr>
            <w:r w:rsidRPr="001C1EBA">
              <w:rPr>
                <w:sz w:val="18"/>
                <w:szCs w:val="18"/>
              </w:rPr>
              <w:t>65 000</w:t>
            </w:r>
          </w:p>
        </w:tc>
        <w:tc>
          <w:tcPr>
            <w:tcW w:w="3526" w:type="dxa"/>
          </w:tcPr>
          <w:p w14:paraId="301D819E" w14:textId="57611F32"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 xml:space="preserve">გამოყენება ბრიტანეთში, </w:t>
            </w:r>
            <w:r w:rsidR="002D5E9D" w:rsidRPr="001C1EBA">
              <w:rPr>
                <w:sz w:val="18"/>
                <w:szCs w:val="18"/>
              </w:rPr>
              <w:t xml:space="preserve">ევროკავშირში, </w:t>
            </w:r>
            <w:r w:rsidRPr="001C1EBA">
              <w:rPr>
                <w:sz w:val="18"/>
                <w:szCs w:val="18"/>
              </w:rPr>
              <w:t>ინდოეთში და ზოგ სხვა ქვეყანაში</w:t>
            </w:r>
          </w:p>
        </w:tc>
      </w:tr>
      <w:tr w:rsidR="007B7FFE" w:rsidRPr="001C1EBA" w14:paraId="1F276C46" w14:textId="77777777" w:rsidTr="000B79EA">
        <w:tc>
          <w:tcPr>
            <w:tcW w:w="2088" w:type="dxa"/>
          </w:tcPr>
          <w:p w14:paraId="319B6C08" w14:textId="43804210" w:rsidR="007B7FFE" w:rsidRPr="001C1EBA" w:rsidRDefault="007B7FFE">
            <w:pPr>
              <w:rPr>
                <w:sz w:val="18"/>
                <w:szCs w:val="18"/>
                <w:lang w:val="en-US"/>
              </w:rPr>
            </w:pPr>
            <w:r w:rsidRPr="001C1EBA">
              <w:rPr>
                <w:noProof/>
                <w:sz w:val="18"/>
                <w:szCs w:val="18"/>
              </w:rPr>
              <w:drawing>
                <wp:inline distT="0" distB="0" distL="0" distR="0" wp14:anchorId="06F7D4E3" wp14:editId="76AAA977">
                  <wp:extent cx="144780" cy="108585"/>
                  <wp:effectExtent l="0" t="0" r="7620" b="5715"/>
                  <wp:docPr id="18" name="Picture 18"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CanSino</w:t>
            </w:r>
            <w:proofErr w:type="spellEnd"/>
            <w:r w:rsidRPr="001C1EBA">
              <w:rPr>
                <w:sz w:val="18"/>
                <w:szCs w:val="18"/>
                <w:lang w:val="en-US"/>
              </w:rPr>
              <w:t xml:space="preserve"> Biologics</w:t>
            </w:r>
          </w:p>
        </w:tc>
        <w:tc>
          <w:tcPr>
            <w:tcW w:w="2027" w:type="dxa"/>
          </w:tcPr>
          <w:p w14:paraId="328C41B4" w14:textId="48A9AFB5" w:rsidR="007B7FFE" w:rsidRPr="001C1EBA" w:rsidRDefault="007B7FFE">
            <w:pPr>
              <w:rPr>
                <w:sz w:val="18"/>
                <w:szCs w:val="18"/>
              </w:rPr>
            </w:pPr>
            <w:r w:rsidRPr="001C1EBA">
              <w:rPr>
                <w:sz w:val="18"/>
                <w:szCs w:val="18"/>
                <w:lang w:val="en-US"/>
              </w:rPr>
              <w:t>Ad5</w:t>
            </w:r>
          </w:p>
        </w:tc>
        <w:tc>
          <w:tcPr>
            <w:tcW w:w="707" w:type="dxa"/>
          </w:tcPr>
          <w:p w14:paraId="49C16537" w14:textId="0D339CEA" w:rsidR="007B7FFE" w:rsidRPr="001C1EBA" w:rsidRDefault="007B7FFE">
            <w:pPr>
              <w:rPr>
                <w:sz w:val="18"/>
                <w:szCs w:val="18"/>
                <w:lang w:val="en-US"/>
              </w:rPr>
            </w:pPr>
            <w:r w:rsidRPr="001C1EBA">
              <w:rPr>
                <w:sz w:val="18"/>
                <w:szCs w:val="18"/>
                <w:lang w:val="en-US"/>
              </w:rPr>
              <w:t>3</w:t>
            </w:r>
          </w:p>
        </w:tc>
        <w:tc>
          <w:tcPr>
            <w:tcW w:w="1982" w:type="dxa"/>
          </w:tcPr>
          <w:p w14:paraId="0495A2D1" w14:textId="157F988D" w:rsidR="007B7FFE" w:rsidRPr="001C1EBA" w:rsidRDefault="006E2A8B">
            <w:pPr>
              <w:rPr>
                <w:sz w:val="18"/>
                <w:szCs w:val="18"/>
              </w:rPr>
            </w:pPr>
            <w:r w:rsidRPr="001C1EBA">
              <w:rPr>
                <w:sz w:val="18"/>
                <w:szCs w:val="18"/>
              </w:rPr>
              <w:t>40 000</w:t>
            </w:r>
          </w:p>
        </w:tc>
        <w:tc>
          <w:tcPr>
            <w:tcW w:w="3526" w:type="dxa"/>
          </w:tcPr>
          <w:p w14:paraId="1B54CC1E" w14:textId="4D490019" w:rsidR="007B7FFE" w:rsidRPr="001C1EBA" w:rsidRDefault="007B7FFE">
            <w:pPr>
              <w:rPr>
                <w:sz w:val="18"/>
                <w:szCs w:val="18"/>
              </w:rPr>
            </w:pPr>
            <w:r w:rsidRPr="001C1EBA">
              <w:rPr>
                <w:sz w:val="18"/>
                <w:szCs w:val="18"/>
              </w:rPr>
              <w:t>შეზღუდული გამოყენება ჩინეთში</w:t>
            </w:r>
          </w:p>
        </w:tc>
      </w:tr>
      <w:tr w:rsidR="007B7FFE" w:rsidRPr="001C1EBA" w14:paraId="0EF04B8E" w14:textId="77777777" w:rsidTr="000B79EA">
        <w:tc>
          <w:tcPr>
            <w:tcW w:w="2088" w:type="dxa"/>
          </w:tcPr>
          <w:p w14:paraId="467176F2" w14:textId="6264D637" w:rsidR="007B7FFE" w:rsidRPr="001C1EBA" w:rsidRDefault="007B7FFE">
            <w:pPr>
              <w:rPr>
                <w:sz w:val="18"/>
                <w:szCs w:val="18"/>
                <w:lang w:val="en-US"/>
              </w:rPr>
            </w:pPr>
            <w:r w:rsidRPr="001C1EBA">
              <w:rPr>
                <w:noProof/>
                <w:sz w:val="18"/>
                <w:szCs w:val="18"/>
              </w:rPr>
              <w:drawing>
                <wp:inline distT="0" distB="0" distL="0" distR="0" wp14:anchorId="19A3E391" wp14:editId="75886702">
                  <wp:extent cx="144780" cy="108585"/>
                  <wp:effectExtent l="0" t="0" r="7620" b="5715"/>
                  <wp:docPr id="24" name="Picture 2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3F5DE0F5" wp14:editId="6D6D2EE9">
                  <wp:extent cx="144780" cy="108585"/>
                  <wp:effectExtent l="0" t="0" r="7620" b="5715"/>
                  <wp:docPr id="23" name="Picture 23"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lgi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Johnson &amp; Johnson</w:t>
            </w:r>
          </w:p>
        </w:tc>
        <w:tc>
          <w:tcPr>
            <w:tcW w:w="2027" w:type="dxa"/>
          </w:tcPr>
          <w:p w14:paraId="09ED00A1" w14:textId="4D29E617" w:rsidR="007B7FFE" w:rsidRPr="001C1EBA" w:rsidRDefault="007B7FFE">
            <w:pPr>
              <w:rPr>
                <w:sz w:val="18"/>
                <w:szCs w:val="18"/>
              </w:rPr>
            </w:pPr>
            <w:r w:rsidRPr="001C1EBA">
              <w:rPr>
                <w:sz w:val="18"/>
                <w:szCs w:val="18"/>
                <w:lang w:val="en-US"/>
              </w:rPr>
              <w:t>Ad26</w:t>
            </w:r>
          </w:p>
        </w:tc>
        <w:tc>
          <w:tcPr>
            <w:tcW w:w="707" w:type="dxa"/>
          </w:tcPr>
          <w:p w14:paraId="643DC461" w14:textId="1017758B" w:rsidR="007B7FFE" w:rsidRPr="001C1EBA" w:rsidRDefault="007B7FFE">
            <w:pPr>
              <w:rPr>
                <w:sz w:val="18"/>
                <w:szCs w:val="18"/>
                <w:lang w:val="en-US"/>
              </w:rPr>
            </w:pPr>
            <w:r w:rsidRPr="001C1EBA">
              <w:rPr>
                <w:sz w:val="18"/>
                <w:szCs w:val="18"/>
                <w:lang w:val="en-US"/>
              </w:rPr>
              <w:t>3</w:t>
            </w:r>
          </w:p>
        </w:tc>
        <w:tc>
          <w:tcPr>
            <w:tcW w:w="1982" w:type="dxa"/>
          </w:tcPr>
          <w:p w14:paraId="719273BC" w14:textId="24636FFC" w:rsidR="007B7FFE" w:rsidRPr="001C1EBA" w:rsidRDefault="006E2A8B">
            <w:pPr>
              <w:rPr>
                <w:sz w:val="18"/>
                <w:szCs w:val="18"/>
              </w:rPr>
            </w:pPr>
            <w:r w:rsidRPr="001C1EBA">
              <w:rPr>
                <w:sz w:val="18"/>
                <w:szCs w:val="18"/>
              </w:rPr>
              <w:t>70 000</w:t>
            </w:r>
          </w:p>
        </w:tc>
        <w:tc>
          <w:tcPr>
            <w:tcW w:w="3526" w:type="dxa"/>
          </w:tcPr>
          <w:p w14:paraId="30A3974E" w14:textId="7B93D655" w:rsidR="007B7FFE" w:rsidRPr="001C1EBA" w:rsidRDefault="007B7FFE">
            <w:pPr>
              <w:rPr>
                <w:sz w:val="18"/>
                <w:szCs w:val="18"/>
              </w:rPr>
            </w:pPr>
          </w:p>
        </w:tc>
      </w:tr>
      <w:tr w:rsidR="007B7FFE" w:rsidRPr="001C1EBA" w14:paraId="352F49AA" w14:textId="77777777" w:rsidTr="000B79EA">
        <w:tc>
          <w:tcPr>
            <w:tcW w:w="2088" w:type="dxa"/>
          </w:tcPr>
          <w:p w14:paraId="338F2D40" w14:textId="17115F1E" w:rsidR="007B7FFE" w:rsidRPr="001C1EBA" w:rsidRDefault="007B7FFE">
            <w:pPr>
              <w:rPr>
                <w:sz w:val="18"/>
                <w:szCs w:val="18"/>
                <w:lang w:val="en-US"/>
              </w:rPr>
            </w:pPr>
            <w:r w:rsidRPr="001C1EBA">
              <w:rPr>
                <w:noProof/>
                <w:sz w:val="18"/>
                <w:szCs w:val="18"/>
              </w:rPr>
              <w:drawing>
                <wp:inline distT="0" distB="0" distL="0" distR="0" wp14:anchorId="77F56EDD" wp14:editId="56F9E991">
                  <wp:extent cx="144780" cy="108585"/>
                  <wp:effectExtent l="0" t="0" r="7620" b="5715"/>
                  <wp:docPr id="25" name="Picture 25"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Vector Institute</w:t>
            </w:r>
          </w:p>
        </w:tc>
        <w:tc>
          <w:tcPr>
            <w:tcW w:w="2027" w:type="dxa"/>
          </w:tcPr>
          <w:p w14:paraId="16C7BF9A" w14:textId="3B6EE3A2" w:rsidR="007B7FFE" w:rsidRPr="001C1EBA" w:rsidRDefault="007B7FFE">
            <w:pPr>
              <w:rPr>
                <w:sz w:val="18"/>
                <w:szCs w:val="18"/>
              </w:rPr>
            </w:pPr>
            <w:r w:rsidRPr="001C1EBA">
              <w:rPr>
                <w:sz w:val="18"/>
                <w:szCs w:val="18"/>
              </w:rPr>
              <w:t>პროტეინი</w:t>
            </w:r>
          </w:p>
        </w:tc>
        <w:tc>
          <w:tcPr>
            <w:tcW w:w="707" w:type="dxa"/>
          </w:tcPr>
          <w:p w14:paraId="080E3823" w14:textId="6F051DFD" w:rsidR="007B7FFE" w:rsidRPr="001C1EBA" w:rsidRDefault="007B7FFE">
            <w:pPr>
              <w:rPr>
                <w:sz w:val="18"/>
                <w:szCs w:val="18"/>
                <w:lang w:val="en-US"/>
              </w:rPr>
            </w:pPr>
            <w:r w:rsidRPr="001C1EBA">
              <w:rPr>
                <w:sz w:val="18"/>
                <w:szCs w:val="18"/>
                <w:lang w:val="en-US"/>
              </w:rPr>
              <w:t>3</w:t>
            </w:r>
          </w:p>
        </w:tc>
        <w:tc>
          <w:tcPr>
            <w:tcW w:w="1982" w:type="dxa"/>
          </w:tcPr>
          <w:p w14:paraId="2D6F0806" w14:textId="77777777" w:rsidR="007B7FFE" w:rsidRPr="001C1EBA" w:rsidRDefault="007B7FFE">
            <w:pPr>
              <w:rPr>
                <w:sz w:val="18"/>
                <w:szCs w:val="18"/>
              </w:rPr>
            </w:pPr>
          </w:p>
        </w:tc>
        <w:tc>
          <w:tcPr>
            <w:tcW w:w="3526" w:type="dxa"/>
          </w:tcPr>
          <w:p w14:paraId="248C4B3E" w14:textId="1A6EF30D" w:rsidR="007B7FFE" w:rsidRPr="001C1EBA" w:rsidRDefault="007B7FFE">
            <w:pPr>
              <w:rPr>
                <w:sz w:val="18"/>
                <w:szCs w:val="18"/>
              </w:rPr>
            </w:pPr>
            <w:r w:rsidRPr="001C1EBA">
              <w:rPr>
                <w:sz w:val="18"/>
                <w:szCs w:val="18"/>
              </w:rPr>
              <w:t>ადრეული გამოყენება რუსეთში</w:t>
            </w:r>
          </w:p>
        </w:tc>
      </w:tr>
      <w:tr w:rsidR="007B7FFE" w:rsidRPr="001C1EBA" w14:paraId="68F26CF9" w14:textId="77777777" w:rsidTr="000B79EA">
        <w:tc>
          <w:tcPr>
            <w:tcW w:w="2088" w:type="dxa"/>
          </w:tcPr>
          <w:p w14:paraId="7229C4D0" w14:textId="1594A46E" w:rsidR="007B7FFE" w:rsidRPr="001C1EBA" w:rsidRDefault="007B7FFE">
            <w:pPr>
              <w:rPr>
                <w:sz w:val="18"/>
                <w:szCs w:val="18"/>
                <w:lang w:val="en-US"/>
              </w:rPr>
            </w:pPr>
            <w:r w:rsidRPr="001C1EBA">
              <w:rPr>
                <w:noProof/>
                <w:sz w:val="18"/>
                <w:szCs w:val="18"/>
              </w:rPr>
              <w:drawing>
                <wp:inline distT="0" distB="0" distL="0" distR="0" wp14:anchorId="18F63E0B" wp14:editId="1BA13591">
                  <wp:extent cx="144780" cy="108585"/>
                  <wp:effectExtent l="0" t="0" r="7620" b="5715"/>
                  <wp:docPr id="14" name="Picture 1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Novavax</w:t>
            </w:r>
            <w:proofErr w:type="spellEnd"/>
          </w:p>
        </w:tc>
        <w:tc>
          <w:tcPr>
            <w:tcW w:w="2027" w:type="dxa"/>
          </w:tcPr>
          <w:p w14:paraId="47705965" w14:textId="46589403" w:rsidR="007B7FFE" w:rsidRPr="001C1EBA" w:rsidRDefault="007B7FFE">
            <w:pPr>
              <w:rPr>
                <w:sz w:val="18"/>
                <w:szCs w:val="18"/>
              </w:rPr>
            </w:pPr>
            <w:r w:rsidRPr="001C1EBA">
              <w:rPr>
                <w:sz w:val="18"/>
                <w:szCs w:val="18"/>
              </w:rPr>
              <w:t>პროტეინი</w:t>
            </w:r>
          </w:p>
        </w:tc>
        <w:tc>
          <w:tcPr>
            <w:tcW w:w="707" w:type="dxa"/>
          </w:tcPr>
          <w:p w14:paraId="3C225F05" w14:textId="325C55DB" w:rsidR="007B7FFE" w:rsidRPr="001C1EBA" w:rsidRDefault="007B7FFE">
            <w:pPr>
              <w:rPr>
                <w:sz w:val="18"/>
                <w:szCs w:val="18"/>
                <w:lang w:val="en-US"/>
              </w:rPr>
            </w:pPr>
            <w:r w:rsidRPr="001C1EBA">
              <w:rPr>
                <w:sz w:val="18"/>
                <w:szCs w:val="18"/>
                <w:lang w:val="en-US"/>
              </w:rPr>
              <w:t>3</w:t>
            </w:r>
          </w:p>
        </w:tc>
        <w:tc>
          <w:tcPr>
            <w:tcW w:w="1982" w:type="dxa"/>
          </w:tcPr>
          <w:p w14:paraId="159085C7" w14:textId="3445C043" w:rsidR="007B7FFE" w:rsidRPr="001C1EBA" w:rsidRDefault="006E2A8B">
            <w:pPr>
              <w:rPr>
                <w:sz w:val="18"/>
                <w:szCs w:val="18"/>
              </w:rPr>
            </w:pPr>
            <w:r w:rsidRPr="001C1EBA">
              <w:rPr>
                <w:sz w:val="18"/>
                <w:szCs w:val="18"/>
              </w:rPr>
              <w:t>45 000</w:t>
            </w:r>
          </w:p>
        </w:tc>
        <w:tc>
          <w:tcPr>
            <w:tcW w:w="3526" w:type="dxa"/>
          </w:tcPr>
          <w:p w14:paraId="0DA408CE" w14:textId="1793A0E7" w:rsidR="007B7FFE" w:rsidRPr="001C1EBA" w:rsidRDefault="007B7FFE">
            <w:pPr>
              <w:rPr>
                <w:sz w:val="18"/>
                <w:szCs w:val="18"/>
              </w:rPr>
            </w:pPr>
          </w:p>
        </w:tc>
      </w:tr>
      <w:tr w:rsidR="007B7FFE" w:rsidRPr="001C1EBA" w14:paraId="32EF6BB9" w14:textId="77777777" w:rsidTr="000B79EA">
        <w:tc>
          <w:tcPr>
            <w:tcW w:w="2088" w:type="dxa"/>
          </w:tcPr>
          <w:p w14:paraId="374B77C1" w14:textId="1821EF34" w:rsidR="007B7FFE" w:rsidRPr="001C1EBA" w:rsidRDefault="007B7FFE">
            <w:pPr>
              <w:rPr>
                <w:sz w:val="18"/>
                <w:szCs w:val="18"/>
                <w:lang w:val="en-US"/>
              </w:rPr>
            </w:pPr>
            <w:r w:rsidRPr="001C1EBA">
              <w:rPr>
                <w:noProof/>
                <w:sz w:val="18"/>
                <w:szCs w:val="18"/>
              </w:rPr>
              <w:drawing>
                <wp:inline distT="0" distB="0" distL="0" distR="0" wp14:anchorId="5EF22C89" wp14:editId="1F5F6643">
                  <wp:extent cx="144780" cy="108585"/>
                  <wp:effectExtent l="0" t="0" r="7620" b="5715"/>
                  <wp:docPr id="15" name="Picture 15"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p>
        </w:tc>
        <w:tc>
          <w:tcPr>
            <w:tcW w:w="2027" w:type="dxa"/>
          </w:tcPr>
          <w:p w14:paraId="653E0525" w14:textId="7B7798D0" w:rsidR="007B7FFE" w:rsidRPr="001C1EBA" w:rsidRDefault="007B7FFE">
            <w:pPr>
              <w:rPr>
                <w:sz w:val="18"/>
                <w:szCs w:val="18"/>
              </w:rPr>
            </w:pPr>
            <w:r w:rsidRPr="001C1EBA">
              <w:rPr>
                <w:sz w:val="18"/>
                <w:szCs w:val="18"/>
              </w:rPr>
              <w:t>ინაქტივირებული</w:t>
            </w:r>
          </w:p>
        </w:tc>
        <w:tc>
          <w:tcPr>
            <w:tcW w:w="707" w:type="dxa"/>
          </w:tcPr>
          <w:p w14:paraId="17585B13" w14:textId="1B5673D3" w:rsidR="007B7FFE" w:rsidRPr="001C1EBA" w:rsidRDefault="007B7FFE">
            <w:pPr>
              <w:rPr>
                <w:sz w:val="18"/>
                <w:szCs w:val="18"/>
                <w:lang w:val="en-US"/>
              </w:rPr>
            </w:pPr>
            <w:r w:rsidRPr="001C1EBA">
              <w:rPr>
                <w:sz w:val="18"/>
                <w:szCs w:val="18"/>
                <w:lang w:val="en-US"/>
              </w:rPr>
              <w:t>3</w:t>
            </w:r>
          </w:p>
        </w:tc>
        <w:tc>
          <w:tcPr>
            <w:tcW w:w="1982" w:type="dxa"/>
          </w:tcPr>
          <w:p w14:paraId="2620A870" w14:textId="7A1B1FE2" w:rsidR="007B7FFE" w:rsidRPr="001C1EBA" w:rsidRDefault="006E2A8B">
            <w:pPr>
              <w:rPr>
                <w:sz w:val="18"/>
                <w:szCs w:val="18"/>
              </w:rPr>
            </w:pPr>
            <w:r w:rsidRPr="001C1EBA">
              <w:rPr>
                <w:sz w:val="18"/>
                <w:szCs w:val="18"/>
              </w:rPr>
              <w:t>50 000</w:t>
            </w:r>
          </w:p>
        </w:tc>
        <w:tc>
          <w:tcPr>
            <w:tcW w:w="3526" w:type="dxa"/>
          </w:tcPr>
          <w:p w14:paraId="42DA3673" w14:textId="6468DE2F" w:rsidR="007B7FFE" w:rsidRPr="001C1EBA" w:rsidRDefault="007B7FFE">
            <w:pPr>
              <w:rPr>
                <w:sz w:val="18"/>
                <w:szCs w:val="18"/>
              </w:rPr>
            </w:pPr>
            <w:r w:rsidRPr="001C1EBA">
              <w:rPr>
                <w:sz w:val="18"/>
                <w:szCs w:val="18"/>
                <w:u w:val="single"/>
              </w:rPr>
              <w:t xml:space="preserve">აღიარებულია </w:t>
            </w:r>
            <w:r w:rsidRPr="001C1EBA">
              <w:rPr>
                <w:sz w:val="18"/>
                <w:szCs w:val="18"/>
              </w:rPr>
              <w:t>ჩინეთში, გაერთანებულ არაბთა ემირატებში, ბაჰრეინში;</w:t>
            </w:r>
          </w:p>
          <w:p w14:paraId="33AA9A55" w14:textId="6AFEFF5B"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w:t>
            </w:r>
            <w:r w:rsidR="002D5E9D" w:rsidRPr="001C1EBA">
              <w:rPr>
                <w:sz w:val="18"/>
                <w:szCs w:val="18"/>
              </w:rPr>
              <w:t xml:space="preserve"> უნგრეთში,</w:t>
            </w:r>
            <w:r w:rsidRPr="001C1EBA">
              <w:rPr>
                <w:sz w:val="18"/>
                <w:szCs w:val="18"/>
              </w:rPr>
              <w:t xml:space="preserve"> </w:t>
            </w:r>
            <w:r w:rsidR="002F64BA">
              <w:rPr>
                <w:sz w:val="18"/>
                <w:szCs w:val="18"/>
              </w:rPr>
              <w:t xml:space="preserve">არგენტინაში, </w:t>
            </w:r>
            <w:r w:rsidRPr="001C1EBA">
              <w:rPr>
                <w:sz w:val="18"/>
                <w:szCs w:val="18"/>
              </w:rPr>
              <w:t>ეგვიპტეს</w:t>
            </w:r>
            <w:r w:rsidR="002D5E9D" w:rsidRPr="001C1EBA">
              <w:rPr>
                <w:sz w:val="18"/>
                <w:szCs w:val="18"/>
              </w:rPr>
              <w:t xml:space="preserve">ა </w:t>
            </w:r>
            <w:r w:rsidRPr="001C1EBA">
              <w:rPr>
                <w:sz w:val="18"/>
                <w:szCs w:val="18"/>
              </w:rPr>
              <w:t>და იორდანიაში</w:t>
            </w:r>
          </w:p>
        </w:tc>
      </w:tr>
      <w:tr w:rsidR="007B7FFE" w:rsidRPr="001C1EBA" w14:paraId="1FFD828F" w14:textId="77777777" w:rsidTr="000B79EA">
        <w:tc>
          <w:tcPr>
            <w:tcW w:w="2088" w:type="dxa"/>
          </w:tcPr>
          <w:p w14:paraId="26045E91" w14:textId="210B8AF5" w:rsidR="007B7FFE" w:rsidRPr="001C1EBA" w:rsidRDefault="007B7FFE" w:rsidP="00977C45">
            <w:pPr>
              <w:rPr>
                <w:sz w:val="18"/>
                <w:szCs w:val="18"/>
                <w:lang w:val="en-US"/>
              </w:rPr>
            </w:pPr>
            <w:r w:rsidRPr="001C1EBA">
              <w:rPr>
                <w:noProof/>
                <w:sz w:val="18"/>
                <w:szCs w:val="18"/>
              </w:rPr>
              <w:drawing>
                <wp:inline distT="0" distB="0" distL="0" distR="0" wp14:anchorId="4BCA50A2" wp14:editId="1801AA37">
                  <wp:extent cx="144780" cy="108585"/>
                  <wp:effectExtent l="0" t="0" r="7620" b="5715"/>
                  <wp:docPr id="16" name="Picture 16"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Sinovac</w:t>
            </w:r>
            <w:proofErr w:type="spellEnd"/>
            <w:r w:rsidRPr="001C1EBA">
              <w:rPr>
                <w:sz w:val="18"/>
                <w:szCs w:val="18"/>
              </w:rPr>
              <w:t xml:space="preserve"> </w:t>
            </w:r>
            <w:r w:rsidRPr="001C1EBA">
              <w:rPr>
                <w:sz w:val="18"/>
                <w:szCs w:val="18"/>
                <w:lang w:val="en-US"/>
              </w:rPr>
              <w:t>Biotech</w:t>
            </w:r>
          </w:p>
        </w:tc>
        <w:tc>
          <w:tcPr>
            <w:tcW w:w="2027" w:type="dxa"/>
          </w:tcPr>
          <w:p w14:paraId="10ACA9A9" w14:textId="46047485" w:rsidR="007B7FFE" w:rsidRPr="001C1EBA" w:rsidRDefault="007B7FFE" w:rsidP="00977C45">
            <w:pPr>
              <w:rPr>
                <w:sz w:val="18"/>
                <w:szCs w:val="18"/>
              </w:rPr>
            </w:pPr>
            <w:r w:rsidRPr="001C1EBA">
              <w:rPr>
                <w:sz w:val="18"/>
                <w:szCs w:val="18"/>
              </w:rPr>
              <w:t>ინაქტივირებული</w:t>
            </w:r>
          </w:p>
        </w:tc>
        <w:tc>
          <w:tcPr>
            <w:tcW w:w="707" w:type="dxa"/>
          </w:tcPr>
          <w:p w14:paraId="4AF568B9" w14:textId="5EA62125" w:rsidR="007B7FFE" w:rsidRPr="001C1EBA" w:rsidRDefault="007B7FFE" w:rsidP="00977C45">
            <w:pPr>
              <w:rPr>
                <w:sz w:val="18"/>
                <w:szCs w:val="18"/>
                <w:lang w:val="en-US"/>
              </w:rPr>
            </w:pPr>
            <w:r w:rsidRPr="001C1EBA">
              <w:rPr>
                <w:sz w:val="18"/>
                <w:szCs w:val="18"/>
                <w:lang w:val="en-US"/>
              </w:rPr>
              <w:t>3</w:t>
            </w:r>
          </w:p>
        </w:tc>
        <w:tc>
          <w:tcPr>
            <w:tcW w:w="1982" w:type="dxa"/>
          </w:tcPr>
          <w:p w14:paraId="3AE55986" w14:textId="2BCB52C6" w:rsidR="007B7FFE" w:rsidRPr="001C1EBA" w:rsidRDefault="006E2A8B" w:rsidP="00977C45">
            <w:pPr>
              <w:rPr>
                <w:sz w:val="18"/>
                <w:szCs w:val="18"/>
              </w:rPr>
            </w:pPr>
            <w:r w:rsidRPr="001C1EBA">
              <w:rPr>
                <w:sz w:val="18"/>
                <w:szCs w:val="18"/>
              </w:rPr>
              <w:t>26 000</w:t>
            </w:r>
          </w:p>
        </w:tc>
        <w:tc>
          <w:tcPr>
            <w:tcW w:w="3526" w:type="dxa"/>
          </w:tcPr>
          <w:p w14:paraId="43BF611E" w14:textId="03745FCF" w:rsidR="007B7FFE" w:rsidRPr="001C1EBA" w:rsidRDefault="00731C15" w:rsidP="00977C45">
            <w:pPr>
              <w:rPr>
                <w:sz w:val="18"/>
                <w:szCs w:val="18"/>
              </w:rPr>
            </w:pPr>
            <w:r w:rsidRPr="001C1EBA">
              <w:rPr>
                <w:sz w:val="18"/>
                <w:szCs w:val="18"/>
                <w:u w:val="single"/>
              </w:rPr>
              <w:t>აღიარებულია</w:t>
            </w:r>
            <w:r w:rsidRPr="001C1EBA">
              <w:rPr>
                <w:sz w:val="18"/>
                <w:szCs w:val="18"/>
                <w:u w:val="single"/>
                <w:lang w:val="en-US"/>
              </w:rPr>
              <w:t xml:space="preserve"> </w:t>
            </w:r>
            <w:r w:rsidR="007B7FFE" w:rsidRPr="001C1EBA">
              <w:rPr>
                <w:sz w:val="18"/>
                <w:szCs w:val="18"/>
              </w:rPr>
              <w:t xml:space="preserve">ჩინეთში, </w:t>
            </w:r>
            <w:r w:rsidR="003A2138" w:rsidRPr="001C1EBA">
              <w:rPr>
                <w:sz w:val="18"/>
                <w:szCs w:val="18"/>
                <w:u w:val="single"/>
              </w:rPr>
              <w:t>გადაუდებელი გამოყენება</w:t>
            </w:r>
            <w:r w:rsidR="003A2138" w:rsidRPr="001C1EBA">
              <w:rPr>
                <w:sz w:val="18"/>
                <w:szCs w:val="18"/>
              </w:rPr>
              <w:t xml:space="preserve"> </w:t>
            </w:r>
            <w:r w:rsidR="00785F2B">
              <w:rPr>
                <w:sz w:val="18"/>
                <w:szCs w:val="18"/>
              </w:rPr>
              <w:t xml:space="preserve">ჰონგ-კონგში, </w:t>
            </w:r>
            <w:r w:rsidR="007B7FFE" w:rsidRPr="001C1EBA">
              <w:rPr>
                <w:sz w:val="18"/>
                <w:szCs w:val="18"/>
              </w:rPr>
              <w:t>ბრაზილიაში, ინდონეზიაში და სხვა ქვეყნებში</w:t>
            </w:r>
          </w:p>
        </w:tc>
      </w:tr>
      <w:tr w:rsidR="007B7FFE" w:rsidRPr="001C1EBA" w14:paraId="124978EE" w14:textId="77777777" w:rsidTr="000B79EA">
        <w:tc>
          <w:tcPr>
            <w:tcW w:w="2088" w:type="dxa"/>
          </w:tcPr>
          <w:p w14:paraId="5B866670" w14:textId="51814295" w:rsidR="007B7FFE" w:rsidRPr="001C1EBA" w:rsidRDefault="007B7FFE" w:rsidP="00977C45">
            <w:pPr>
              <w:rPr>
                <w:sz w:val="18"/>
                <w:szCs w:val="18"/>
                <w:lang w:val="en-US"/>
              </w:rPr>
            </w:pPr>
            <w:r w:rsidRPr="001C1EBA">
              <w:rPr>
                <w:noProof/>
                <w:sz w:val="18"/>
                <w:szCs w:val="18"/>
              </w:rPr>
              <w:drawing>
                <wp:inline distT="0" distB="0" distL="0" distR="0" wp14:anchorId="7AB2D6A4" wp14:editId="4D18269A">
                  <wp:extent cx="144780" cy="108585"/>
                  <wp:effectExtent l="0" t="0" r="7620" b="5715"/>
                  <wp:docPr id="17" name="Picture 17"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r w:rsidRPr="001C1EBA">
              <w:rPr>
                <w:sz w:val="18"/>
                <w:szCs w:val="18"/>
                <w:lang w:val="en-US"/>
              </w:rPr>
              <w:t>-Wuhan</w:t>
            </w:r>
          </w:p>
        </w:tc>
        <w:tc>
          <w:tcPr>
            <w:tcW w:w="2027" w:type="dxa"/>
          </w:tcPr>
          <w:p w14:paraId="4E14C342" w14:textId="378E317C" w:rsidR="007B7FFE" w:rsidRPr="001C1EBA" w:rsidRDefault="007B7FFE" w:rsidP="00977C45">
            <w:pPr>
              <w:rPr>
                <w:sz w:val="18"/>
                <w:szCs w:val="18"/>
              </w:rPr>
            </w:pPr>
            <w:r w:rsidRPr="001C1EBA">
              <w:rPr>
                <w:sz w:val="18"/>
                <w:szCs w:val="18"/>
              </w:rPr>
              <w:t>ინაქტივირებული</w:t>
            </w:r>
          </w:p>
        </w:tc>
        <w:tc>
          <w:tcPr>
            <w:tcW w:w="707" w:type="dxa"/>
          </w:tcPr>
          <w:p w14:paraId="0D939C63" w14:textId="26526AD3" w:rsidR="007B7FFE" w:rsidRPr="001C1EBA" w:rsidRDefault="007B7FFE" w:rsidP="00977C45">
            <w:pPr>
              <w:rPr>
                <w:sz w:val="18"/>
                <w:szCs w:val="18"/>
                <w:lang w:val="en-US"/>
              </w:rPr>
            </w:pPr>
            <w:r w:rsidRPr="001C1EBA">
              <w:rPr>
                <w:sz w:val="18"/>
                <w:szCs w:val="18"/>
                <w:lang w:val="en-US"/>
              </w:rPr>
              <w:t>3</w:t>
            </w:r>
          </w:p>
        </w:tc>
        <w:tc>
          <w:tcPr>
            <w:tcW w:w="1982" w:type="dxa"/>
          </w:tcPr>
          <w:p w14:paraId="4E95551F" w14:textId="77777777" w:rsidR="007B7FFE" w:rsidRPr="001C1EBA" w:rsidRDefault="007B7FFE" w:rsidP="00977C45">
            <w:pPr>
              <w:rPr>
                <w:sz w:val="18"/>
                <w:szCs w:val="18"/>
              </w:rPr>
            </w:pPr>
          </w:p>
        </w:tc>
        <w:tc>
          <w:tcPr>
            <w:tcW w:w="3526" w:type="dxa"/>
          </w:tcPr>
          <w:p w14:paraId="72E33A88" w14:textId="0BA83210" w:rsidR="007B7FFE" w:rsidRPr="001C1EBA" w:rsidRDefault="007B7FFE" w:rsidP="00977C45">
            <w:pPr>
              <w:rPr>
                <w:sz w:val="18"/>
                <w:szCs w:val="18"/>
              </w:rPr>
            </w:pPr>
            <w:r w:rsidRPr="001C1EBA">
              <w:rPr>
                <w:sz w:val="18"/>
                <w:szCs w:val="18"/>
              </w:rPr>
              <w:t>შეზღუდული გამოყენება ჩინეთში და გაერთანებულ არაბთა ემირატებში</w:t>
            </w:r>
          </w:p>
        </w:tc>
      </w:tr>
      <w:tr w:rsidR="007B7FFE" w:rsidRPr="001C1EBA" w14:paraId="0DE8C986" w14:textId="77777777" w:rsidTr="000B79EA">
        <w:tc>
          <w:tcPr>
            <w:tcW w:w="2088" w:type="dxa"/>
          </w:tcPr>
          <w:p w14:paraId="27B11050" w14:textId="56504309" w:rsidR="007B7FFE" w:rsidRPr="001C1EBA" w:rsidRDefault="007B7FFE" w:rsidP="00977C45">
            <w:pPr>
              <w:rPr>
                <w:sz w:val="18"/>
                <w:szCs w:val="18"/>
                <w:lang w:val="en-US"/>
              </w:rPr>
            </w:pPr>
            <w:r w:rsidRPr="001C1EBA">
              <w:rPr>
                <w:noProof/>
                <w:sz w:val="18"/>
                <w:szCs w:val="18"/>
              </w:rPr>
              <w:drawing>
                <wp:inline distT="0" distB="0" distL="0" distR="0" wp14:anchorId="55208377" wp14:editId="25953398">
                  <wp:extent cx="144780" cy="108585"/>
                  <wp:effectExtent l="0" t="0" r="7620" b="5715"/>
                  <wp:docPr id="19" name="Picture 19"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0099530A" w:rsidRPr="001C1EBA">
              <w:rPr>
                <w:sz w:val="18"/>
                <w:szCs w:val="18"/>
              </w:rPr>
              <w:t xml:space="preserve"> </w:t>
            </w:r>
            <w:proofErr w:type="spellStart"/>
            <w:r w:rsidR="0099530A" w:rsidRPr="001C1EBA">
              <w:rPr>
                <w:sz w:val="18"/>
                <w:szCs w:val="18"/>
                <w:lang w:val="en-US"/>
              </w:rPr>
              <w:t>Covaxin</w:t>
            </w:r>
            <w:proofErr w:type="spellEnd"/>
            <w:r w:rsidR="0099530A" w:rsidRPr="001C1EBA">
              <w:rPr>
                <w:sz w:val="18"/>
                <w:szCs w:val="18"/>
                <w:lang w:val="en-US"/>
              </w:rPr>
              <w:t xml:space="preserve"> -</w:t>
            </w:r>
            <w:r w:rsidRPr="001C1EBA">
              <w:rPr>
                <w:sz w:val="18"/>
                <w:szCs w:val="18"/>
                <w:lang w:val="en-US"/>
              </w:rPr>
              <w:t xml:space="preserve"> Bharat Biotech</w:t>
            </w:r>
          </w:p>
        </w:tc>
        <w:tc>
          <w:tcPr>
            <w:tcW w:w="2027" w:type="dxa"/>
          </w:tcPr>
          <w:p w14:paraId="4ECB9C56" w14:textId="071D976E" w:rsidR="007B7FFE" w:rsidRPr="001C1EBA" w:rsidRDefault="007B7FFE" w:rsidP="00977C45">
            <w:pPr>
              <w:rPr>
                <w:sz w:val="18"/>
                <w:szCs w:val="18"/>
              </w:rPr>
            </w:pPr>
            <w:r w:rsidRPr="001C1EBA">
              <w:rPr>
                <w:sz w:val="18"/>
                <w:szCs w:val="18"/>
              </w:rPr>
              <w:t>ინაქტივირებული</w:t>
            </w:r>
          </w:p>
        </w:tc>
        <w:tc>
          <w:tcPr>
            <w:tcW w:w="707" w:type="dxa"/>
          </w:tcPr>
          <w:p w14:paraId="74396FD2" w14:textId="42D8E716" w:rsidR="007B7FFE" w:rsidRPr="001C1EBA" w:rsidRDefault="007B7FFE" w:rsidP="00977C45">
            <w:pPr>
              <w:rPr>
                <w:sz w:val="18"/>
                <w:szCs w:val="18"/>
                <w:lang w:val="en-US"/>
              </w:rPr>
            </w:pPr>
            <w:r w:rsidRPr="001C1EBA">
              <w:rPr>
                <w:sz w:val="18"/>
                <w:szCs w:val="18"/>
                <w:lang w:val="en-US"/>
              </w:rPr>
              <w:t>3</w:t>
            </w:r>
          </w:p>
        </w:tc>
        <w:tc>
          <w:tcPr>
            <w:tcW w:w="1982" w:type="dxa"/>
          </w:tcPr>
          <w:p w14:paraId="676075F3" w14:textId="77777777" w:rsidR="007B7FFE" w:rsidRPr="001C1EBA" w:rsidRDefault="007B7FFE" w:rsidP="00977C45">
            <w:pPr>
              <w:rPr>
                <w:sz w:val="18"/>
                <w:szCs w:val="18"/>
              </w:rPr>
            </w:pPr>
          </w:p>
        </w:tc>
        <w:tc>
          <w:tcPr>
            <w:tcW w:w="3526" w:type="dxa"/>
          </w:tcPr>
          <w:p w14:paraId="5A83D0A9" w14:textId="51EF60C6" w:rsidR="007B7FFE" w:rsidRPr="001C1EBA" w:rsidRDefault="007B7FFE" w:rsidP="00977C45">
            <w:pPr>
              <w:rPr>
                <w:sz w:val="18"/>
                <w:szCs w:val="18"/>
              </w:rPr>
            </w:pPr>
            <w:r w:rsidRPr="001C1EBA">
              <w:rPr>
                <w:sz w:val="18"/>
                <w:szCs w:val="18"/>
              </w:rPr>
              <w:t>გადაუდებელი გამოყენება ინდოეთში</w:t>
            </w:r>
          </w:p>
        </w:tc>
      </w:tr>
    </w:tbl>
    <w:p w14:paraId="73B89A37" w14:textId="77777777" w:rsidR="001C1EBA" w:rsidRDefault="001C1EBA"/>
    <w:p w14:paraId="44A3A9F0" w14:textId="4179AB97" w:rsidR="002C7A16" w:rsidRDefault="001C1EBA">
      <w:r>
        <w:t>თებერვლის თაიმლაინი:</w:t>
      </w:r>
    </w:p>
    <w:p w14:paraId="0EE42013" w14:textId="02838DBA" w:rsidR="001C1EBA" w:rsidRDefault="001C1EBA" w:rsidP="001C1EBA">
      <w:pPr>
        <w:pStyle w:val="ListParagraph"/>
        <w:numPr>
          <w:ilvl w:val="0"/>
          <w:numId w:val="1"/>
        </w:numPr>
      </w:pPr>
      <w:r>
        <w:t xml:space="preserve">18 - ჩინურმა </w:t>
      </w:r>
      <w:proofErr w:type="spellStart"/>
      <w:r w:rsidRPr="001C1EBA">
        <w:rPr>
          <w:lang w:val="en-US"/>
        </w:rPr>
        <w:t>Shebzhen</w:t>
      </w:r>
      <w:proofErr w:type="spellEnd"/>
      <w:r w:rsidRPr="001C1EBA">
        <w:rPr>
          <w:lang w:val="en-US"/>
        </w:rPr>
        <w:t xml:space="preserve"> </w:t>
      </w:r>
      <w:proofErr w:type="spellStart"/>
      <w:r w:rsidRPr="001C1EBA">
        <w:rPr>
          <w:lang w:val="en-US"/>
        </w:rPr>
        <w:t>Kangai</w:t>
      </w:r>
      <w:proofErr w:type="spellEnd"/>
      <w:r w:rsidRPr="001C1EBA">
        <w:rPr>
          <w:lang w:val="en-US"/>
        </w:rPr>
        <w:t xml:space="preserve"> </w:t>
      </w:r>
      <w:r>
        <w:t>გადაინაცვლა მეორე ფაზაში</w:t>
      </w:r>
    </w:p>
    <w:p w14:paraId="0BE0D245" w14:textId="6EC7B5F6" w:rsidR="001C1EBA" w:rsidRDefault="001C1EBA" w:rsidP="001C1EBA">
      <w:pPr>
        <w:pStyle w:val="ListParagraph"/>
        <w:numPr>
          <w:ilvl w:val="0"/>
          <w:numId w:val="1"/>
        </w:numPr>
      </w:pPr>
      <w:r>
        <w:t xml:space="preserve">16 – </w:t>
      </w:r>
      <w:r w:rsidRPr="001C1EBA">
        <w:t>Bharat Biotech</w:t>
      </w:r>
      <w:r>
        <w:t xml:space="preserve">_ის ნაზალურმა სპრეიმ დაიწყო კვლევის </w:t>
      </w:r>
      <w:r w:rsidRPr="001C1EBA">
        <w:t xml:space="preserve">I </w:t>
      </w:r>
      <w:r>
        <w:t>ფაზა</w:t>
      </w:r>
    </w:p>
    <w:p w14:paraId="7E9C9DBE" w14:textId="67EEE0C8" w:rsidR="001C1EBA" w:rsidRDefault="001C1EBA" w:rsidP="001C1EBA">
      <w:pPr>
        <w:pStyle w:val="ListParagraph"/>
        <w:numPr>
          <w:ilvl w:val="0"/>
          <w:numId w:val="1"/>
        </w:numPr>
      </w:pPr>
      <w:r>
        <w:t xml:space="preserve">10 - იტალიურმა </w:t>
      </w:r>
      <w:r w:rsidRPr="001C1EBA">
        <w:rPr>
          <w:lang w:val="en-US"/>
        </w:rPr>
        <w:t xml:space="preserve">Takis </w:t>
      </w:r>
      <w:r>
        <w:t xml:space="preserve">და </w:t>
      </w:r>
      <w:proofErr w:type="spellStart"/>
      <w:r w:rsidRPr="001C1EBA">
        <w:rPr>
          <w:lang w:val="en-US"/>
        </w:rPr>
        <w:t>Rottapharm</w:t>
      </w:r>
      <w:proofErr w:type="spellEnd"/>
      <w:r>
        <w:t xml:space="preserve">-მა დაიწყო კვლევის </w:t>
      </w:r>
      <w:r w:rsidRPr="001C1EBA">
        <w:t xml:space="preserve">I </w:t>
      </w:r>
      <w:r>
        <w:t>ფაზა</w:t>
      </w:r>
    </w:p>
    <w:p w14:paraId="5DBF8223" w14:textId="0DDE8226" w:rsidR="00745157" w:rsidRPr="002C2092" w:rsidRDefault="00745157" w:rsidP="0085453B">
      <w:r>
        <w:lastRenderedPageBreak/>
        <w:t>გერმანიის აცრის პოლიტიკა:</w:t>
      </w:r>
      <w:r w:rsidRPr="00745157">
        <w:t xml:space="preserve"> </w:t>
      </w:r>
      <w:r w:rsidRPr="00745157">
        <w:t>Pfizer / BioNTech, Moderna</w:t>
      </w:r>
      <w:r>
        <w:t xml:space="preserve"> და</w:t>
      </w:r>
      <w:r w:rsidRPr="00745157">
        <w:t xml:space="preserve"> </w:t>
      </w:r>
      <w:r w:rsidRPr="00745157">
        <w:t>Novavax</w:t>
      </w:r>
      <w:r w:rsidR="002C2092" w:rsidRPr="002C2092">
        <w:t xml:space="preserve"> </w:t>
      </w:r>
      <w:r w:rsidR="002C2092">
        <w:t>ვაქცინები გამოყენებული იყოს მაღალი რისკის მქონე ჯგუფებში, მაშინ როცა მოსახლეობის ასაცრელად ნებისმიერი სხვა, ხელმისაწვდომი ვაქცინა</w:t>
      </w:r>
      <w:r w:rsidR="002C2092">
        <w:rPr>
          <w:rStyle w:val="FootnoteReference"/>
        </w:rPr>
        <w:footnoteReference w:id="5"/>
      </w:r>
      <w:r w:rsidR="002C2092">
        <w:t>.</w:t>
      </w:r>
    </w:p>
    <w:p w14:paraId="33C19899" w14:textId="27729462" w:rsidR="0088650E" w:rsidRDefault="0088650E" w:rsidP="0088650E"/>
    <w:p w14:paraId="71B32BA5" w14:textId="7DAD83EC" w:rsidR="002C2092" w:rsidRPr="0088650E" w:rsidRDefault="002C2092" w:rsidP="0088650E">
      <w:r>
        <w:t>აშშ-ს შტატებიდან ყველაზე წარმატებული დასავლეთ ვირჯინიის შტატია, რომელმაც მხოლოდ ონლაინ დაჯავშნის მიდგომით არ დაიწყო კამპანია. ვინაიდან პრიორიტეტულ ჯგუფებში ხანდაზმული მოსახლეობაა, ხოლო მათმა უმეტესობამ ან მოხმარება არ იციას თანამედროვე ტექნოლოგიების, ან ინტერნეტის ხელმისაწვდომობა აქვს შეზღუდული, სპეციალურად შექმნილი ცხელი ხაზი გააქტიურა</w:t>
      </w:r>
      <w:r>
        <w:rPr>
          <w:rStyle w:val="FootnoteReference"/>
        </w:rPr>
        <w:footnoteReference w:id="6"/>
      </w:r>
      <w:r>
        <w:t xml:space="preserve">. </w:t>
      </w:r>
    </w:p>
    <w:p w14:paraId="62EC972E" w14:textId="2970A0F8" w:rsidR="0088650E" w:rsidRDefault="0088650E" w:rsidP="0088650E"/>
    <w:p w14:paraId="7E4C2358" w14:textId="57BB9BB1" w:rsidR="00546856" w:rsidRPr="009746CE" w:rsidRDefault="00546856" w:rsidP="0088650E">
      <w:pPr>
        <w:rPr>
          <w:rFonts w:eastAsia="Times New Roman" w:cs="Helvetica"/>
          <w:color w:val="000000"/>
          <w:sz w:val="23"/>
          <w:szCs w:val="23"/>
        </w:rPr>
      </w:pPr>
      <w:r>
        <w:rPr>
          <w:rFonts w:eastAsia="Times New Roman" w:cs="Helvetica"/>
          <w:color w:val="000000"/>
          <w:sz w:val="23"/>
          <w:szCs w:val="23"/>
        </w:rPr>
        <w:t>პანდემიის გამო ვაქცინაციის კამპანიების დაწყების პარალელურად, მეცნიერებ</w:t>
      </w:r>
      <w:r w:rsidR="009746CE">
        <w:rPr>
          <w:rFonts w:eastAsia="Times New Roman" w:cs="Helvetica"/>
          <w:color w:val="000000"/>
          <w:sz w:val="23"/>
          <w:szCs w:val="23"/>
        </w:rPr>
        <w:t>ის შესწავლის საკითხი ხდება - აცრას შეუძლია თუ არა გადაცემის შემცირება და პადენმიის კონტროლი.პირველადი მონაცემები საკმაოდ ოპტიმისტურია. ზოგიერთ ვაქცინას შესაძლოა ამის პოტენციაც გააჩნდეს</w:t>
      </w:r>
      <w:r w:rsidR="009746CE">
        <w:rPr>
          <w:rStyle w:val="FootnoteReference"/>
          <w:rFonts w:eastAsia="Times New Roman" w:cs="Helvetica"/>
          <w:color w:val="000000"/>
          <w:sz w:val="23"/>
          <w:szCs w:val="23"/>
        </w:rPr>
        <w:footnoteReference w:id="7"/>
      </w:r>
      <w:r w:rsidR="009746CE">
        <w:rPr>
          <w:rFonts w:eastAsia="Times New Roman" w:cs="Helvetica"/>
          <w:color w:val="000000"/>
          <w:sz w:val="23"/>
          <w:szCs w:val="23"/>
        </w:rPr>
        <w:t xml:space="preserve">. მაგალითად, </w:t>
      </w:r>
      <w:r w:rsidR="009746CE" w:rsidRPr="009746CE">
        <w:rPr>
          <w:rFonts w:eastAsia="Times New Roman" w:cs="Helvetica"/>
          <w:color w:val="000000"/>
          <w:sz w:val="23"/>
          <w:szCs w:val="23"/>
        </w:rPr>
        <w:t>Moderna,</w:t>
      </w:r>
      <w:r w:rsidR="009746CE">
        <w:rPr>
          <w:rFonts w:eastAsia="Times New Roman" w:cs="Helvetica"/>
          <w:color w:val="000000"/>
          <w:sz w:val="23"/>
          <w:szCs w:val="23"/>
        </w:rPr>
        <w:t xml:space="preserve"> თუმცა კვლევის დიზაინი ამის დადასტურებით თქმის საშუალებას ამ ეტაპზე არ იძლევა. ასევე, </w:t>
      </w:r>
      <w:r w:rsidR="009746CE" w:rsidRPr="00B7285F">
        <w:rPr>
          <w:rFonts w:eastAsia="Times New Roman" w:cs="Helvetica"/>
          <w:color w:val="000000"/>
          <w:sz w:val="23"/>
          <w:szCs w:val="23"/>
        </w:rPr>
        <w:t>AstraZeneca</w:t>
      </w:r>
      <w:r w:rsidR="009746CE">
        <w:rPr>
          <w:rFonts w:eastAsia="Times New Roman" w:cs="Helvetica"/>
          <w:color w:val="000000"/>
          <w:sz w:val="23"/>
          <w:szCs w:val="23"/>
        </w:rPr>
        <w:t xml:space="preserve">-ს შემთხვევაში, 49.3%-ით შემცირებული იყო საკვლევ ჯგუფში </w:t>
      </w:r>
      <w:r w:rsidR="00835545">
        <w:rPr>
          <w:rFonts w:eastAsia="Times New Roman" w:cs="Helvetica"/>
          <w:color w:val="000000"/>
          <w:sz w:val="23"/>
          <w:szCs w:val="23"/>
        </w:rPr>
        <w:t xml:space="preserve">ასიმპტომური შემთხვევები. </w:t>
      </w:r>
    </w:p>
    <w:p w14:paraId="5B46A650" w14:textId="40671F5B" w:rsidR="0088650E" w:rsidRDefault="0088650E" w:rsidP="0088650E"/>
    <w:p w14:paraId="1E8F030A" w14:textId="05CD334A" w:rsidR="00B7285F" w:rsidRDefault="00B7285F" w:rsidP="0088650E">
      <w:pPr>
        <w:rPr>
          <w:rFonts w:eastAsia="Times New Roman" w:cs="Helvetica"/>
          <w:color w:val="000000"/>
          <w:sz w:val="23"/>
          <w:szCs w:val="23"/>
        </w:rPr>
      </w:pPr>
      <w:r>
        <w:rPr>
          <w:rFonts w:eastAsia="Times New Roman" w:cs="Helvetica"/>
          <w:color w:val="000000"/>
          <w:sz w:val="23"/>
          <w:szCs w:val="23"/>
        </w:rPr>
        <w:t xml:space="preserve">შოტლანდიაში ჩატარებული, 5.4 მილიონი ადამიანის აცრის შედეგებმა აჩვენა, რომ </w:t>
      </w:r>
      <w:r w:rsidR="0088650E" w:rsidRPr="00B7285F">
        <w:rPr>
          <w:rFonts w:eastAsia="Times New Roman" w:cs="Helvetica"/>
          <w:color w:val="000000"/>
          <w:sz w:val="23"/>
          <w:szCs w:val="23"/>
        </w:rPr>
        <w:t xml:space="preserve">Pfizer </w:t>
      </w:r>
      <w:r>
        <w:rPr>
          <w:rFonts w:eastAsia="Times New Roman" w:cs="Helvetica"/>
          <w:color w:val="000000"/>
          <w:sz w:val="23"/>
          <w:szCs w:val="23"/>
        </w:rPr>
        <w:t>და</w:t>
      </w:r>
      <w:r w:rsidR="0088650E" w:rsidRPr="00B7285F">
        <w:rPr>
          <w:rFonts w:eastAsia="Times New Roman" w:cs="Helvetica"/>
          <w:color w:val="000000"/>
          <w:sz w:val="23"/>
          <w:szCs w:val="23"/>
        </w:rPr>
        <w:t xml:space="preserve"> AstraZeneca</w:t>
      </w:r>
      <w:r>
        <w:rPr>
          <w:rFonts w:eastAsia="Times New Roman" w:cs="Helvetica"/>
          <w:color w:val="000000"/>
          <w:sz w:val="23"/>
          <w:szCs w:val="23"/>
        </w:rPr>
        <w:t>-ს აცრის შემდეგ ჰოსპიტალიზაციის რისკი 85% და 94%-ით არის შემცირებული, შესაბამისად</w:t>
      </w:r>
      <w:r>
        <w:rPr>
          <w:rStyle w:val="FootnoteReference"/>
          <w:rFonts w:eastAsia="Times New Roman" w:cs="Helvetica"/>
          <w:color w:val="000000"/>
          <w:sz w:val="23"/>
          <w:szCs w:val="23"/>
        </w:rPr>
        <w:footnoteReference w:id="8"/>
      </w:r>
      <w:r>
        <w:rPr>
          <w:rFonts w:eastAsia="Times New Roman" w:cs="Helvetica"/>
          <w:color w:val="000000"/>
          <w:sz w:val="23"/>
          <w:szCs w:val="23"/>
        </w:rPr>
        <w:t>.</w:t>
      </w:r>
    </w:p>
    <w:p w14:paraId="7C5B0480" w14:textId="49107849" w:rsidR="0088650E" w:rsidRDefault="00B7285F" w:rsidP="0088650E">
      <w:r>
        <w:t xml:space="preserve">ამავე კუთხით, </w:t>
      </w:r>
      <w:r w:rsidRPr="00B7285F">
        <w:rPr>
          <w:rFonts w:eastAsia="Times New Roman" w:cs="Helvetica"/>
          <w:color w:val="000000"/>
          <w:sz w:val="23"/>
          <w:szCs w:val="23"/>
        </w:rPr>
        <w:t>Pfizer</w:t>
      </w:r>
      <w:r>
        <w:rPr>
          <w:rFonts w:eastAsia="Times New Roman" w:cs="Helvetica"/>
          <w:color w:val="000000"/>
          <w:sz w:val="23"/>
          <w:szCs w:val="23"/>
        </w:rPr>
        <w:t>-ის აცრა 98.8%-ით ეფექტურია ჰოსპიტალიზაციის პრევენციისა ან სიკვდილიანობის შესამცირებლად, ხოლო 99.2%-ით ეფექტურია მძიმე გართ</w:t>
      </w:r>
      <w:r w:rsidR="00DB6CEF">
        <w:rPr>
          <w:rFonts w:eastAsia="Times New Roman" w:cs="Helvetica"/>
          <w:color w:val="000000"/>
          <w:sz w:val="23"/>
          <w:szCs w:val="23"/>
        </w:rPr>
        <w:t>უ</w:t>
      </w:r>
      <w:r>
        <w:rPr>
          <w:rFonts w:eastAsia="Times New Roman" w:cs="Helvetica"/>
          <w:color w:val="000000"/>
          <w:sz w:val="23"/>
          <w:szCs w:val="23"/>
        </w:rPr>
        <w:t>ლებების შესამცირებლად</w:t>
      </w:r>
      <w:r>
        <w:rPr>
          <w:rStyle w:val="FootnoteReference"/>
          <w:rFonts w:eastAsia="Times New Roman" w:cs="Helvetica"/>
          <w:color w:val="000000"/>
          <w:sz w:val="23"/>
          <w:szCs w:val="23"/>
        </w:rPr>
        <w:footnoteReference w:id="9"/>
      </w:r>
      <w:r>
        <w:rPr>
          <w:rFonts w:eastAsia="Times New Roman" w:cs="Helvetica"/>
          <w:color w:val="000000"/>
          <w:sz w:val="23"/>
          <w:szCs w:val="23"/>
        </w:rPr>
        <w:t>.</w:t>
      </w:r>
    </w:p>
    <w:p w14:paraId="147D0DFA" w14:textId="0F055B29" w:rsidR="0088650E" w:rsidRDefault="0088650E" w:rsidP="0088650E"/>
    <w:p w14:paraId="5B86E220" w14:textId="7051C671" w:rsidR="00B7285F" w:rsidRPr="00B7285F" w:rsidRDefault="00B7285F" w:rsidP="0088650E">
      <w:r>
        <w:t xml:space="preserve">კვლავ აქტიურად განიხილება, რომ </w:t>
      </w:r>
      <w:r w:rsidRPr="009D3135">
        <w:t>COVID</w:t>
      </w:r>
      <w:r>
        <w:t>-გადატანილებში გაკეთდეს აცრის მხოლოდ ერთი დოზა</w:t>
      </w:r>
      <w:r>
        <w:rPr>
          <w:rStyle w:val="FootnoteReference"/>
        </w:rPr>
        <w:footnoteReference w:id="10"/>
      </w:r>
      <w:r>
        <w:t>.</w:t>
      </w:r>
      <w:r w:rsidR="00B303DE">
        <w:t xml:space="preserve"> ამ დროისათვის ჩატარებული </w:t>
      </w:r>
      <w:r w:rsidR="00DB6CEF">
        <w:t xml:space="preserve">გარკვეული </w:t>
      </w:r>
      <w:r w:rsidR="00B303DE">
        <w:t>კვლევ</w:t>
      </w:r>
      <w:r w:rsidR="001F72FD">
        <w:t>ები</w:t>
      </w:r>
      <w:r w:rsidR="00B303DE">
        <w:t xml:space="preserve"> ამას ადასტურებს</w:t>
      </w:r>
      <w:r w:rsidR="001F72FD">
        <w:rPr>
          <w:rStyle w:val="FootnoteReference"/>
        </w:rPr>
        <w:footnoteReference w:id="11"/>
      </w:r>
      <w:r w:rsidR="001F72FD">
        <w:t>,</w:t>
      </w:r>
      <w:r w:rsidR="001F72FD">
        <w:rPr>
          <w:rStyle w:val="FootnoteReference"/>
        </w:rPr>
        <w:footnoteReference w:id="12"/>
      </w:r>
      <w:r w:rsidR="001F72FD">
        <w:t>,</w:t>
      </w:r>
      <w:r w:rsidR="001F72FD">
        <w:rPr>
          <w:rStyle w:val="FootnoteReference"/>
        </w:rPr>
        <w:footnoteReference w:id="13"/>
      </w:r>
      <w:r w:rsidR="00B303DE">
        <w:t>.</w:t>
      </w:r>
    </w:p>
    <w:p w14:paraId="1884E2D6" w14:textId="77777777" w:rsidR="00DB6CEF" w:rsidRDefault="00DB6CEF" w:rsidP="00F41BBF"/>
    <w:p w14:paraId="5EEE25BC" w14:textId="16536636" w:rsidR="00DB6CEF" w:rsidRDefault="001F72FD" w:rsidP="00F41BBF">
      <w:r w:rsidRPr="00DB6CEF">
        <w:t>Pfizer</w:t>
      </w:r>
      <w:r>
        <w:t>-მა მიმართა აშშ-ს რეგულატორებს, რომ შეამსუბუქონ მათი ვაქცინის მიმართ მოთხოვნები და არ შეინახონ მხოლოდ ულტრა ცივი ჯაჭვის შესაბამისად. ახალი დოკუმენტაციის შესაბამისად, ვაქცინის შენახვა შესაძლებელია -25 -15 გრადუსზე</w:t>
      </w:r>
      <w:r>
        <w:rPr>
          <w:rStyle w:val="FootnoteReference"/>
        </w:rPr>
        <w:footnoteReference w:id="14"/>
      </w:r>
      <w:r>
        <w:t>.</w:t>
      </w:r>
    </w:p>
    <w:sectPr w:rsidR="00DB6CEF" w:rsidSect="00AC0041">
      <w:pgSz w:w="11906" w:h="16838"/>
      <w:pgMar w:top="851"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561F" w14:textId="77777777" w:rsidR="0040024B" w:rsidRDefault="0040024B" w:rsidP="00EB4CC3">
      <w:pPr>
        <w:spacing w:after="0" w:line="240" w:lineRule="auto"/>
      </w:pPr>
      <w:r>
        <w:separator/>
      </w:r>
    </w:p>
  </w:endnote>
  <w:endnote w:type="continuationSeparator" w:id="0">
    <w:p w14:paraId="323A9F58" w14:textId="77777777" w:rsidR="0040024B" w:rsidRDefault="0040024B"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DD869" w14:textId="77777777" w:rsidR="0040024B" w:rsidRDefault="0040024B" w:rsidP="00EB4CC3">
      <w:pPr>
        <w:spacing w:after="0" w:line="240" w:lineRule="auto"/>
      </w:pPr>
      <w:r>
        <w:separator/>
      </w:r>
    </w:p>
  </w:footnote>
  <w:footnote w:type="continuationSeparator" w:id="0">
    <w:p w14:paraId="63BC2A22" w14:textId="77777777" w:rsidR="0040024B" w:rsidRDefault="0040024B" w:rsidP="00EB4CC3">
      <w:pPr>
        <w:spacing w:after="0" w:line="240" w:lineRule="auto"/>
      </w:pPr>
      <w:r>
        <w:continuationSeparator/>
      </w:r>
    </w:p>
  </w:footnote>
  <w:footnote w:id="1">
    <w:p w14:paraId="3F0AE3EA" w14:textId="659E10A6" w:rsidR="003F18A5" w:rsidRDefault="003F18A5">
      <w:pPr>
        <w:pStyle w:val="FootnoteText"/>
      </w:pPr>
      <w:r>
        <w:rPr>
          <w:rStyle w:val="FootnoteReference"/>
        </w:rPr>
        <w:footnoteRef/>
      </w:r>
      <w:r>
        <w:t xml:space="preserve"> </w:t>
      </w:r>
      <w:hyperlink r:id="rId1" w:history="1">
        <w:r w:rsidRPr="00365A21">
          <w:rPr>
            <w:rStyle w:val="Hyperlink"/>
            <w:sz w:val="18"/>
            <w:szCs w:val="18"/>
          </w:rPr>
          <w:t>https://www.bloomberg.com/graphics/covid-vacci</w:t>
        </w:r>
        <w:r w:rsidRPr="00365A21">
          <w:rPr>
            <w:rStyle w:val="Hyperlink"/>
            <w:sz w:val="18"/>
            <w:szCs w:val="18"/>
          </w:rPr>
          <w:t>n</w:t>
        </w:r>
        <w:r w:rsidRPr="00365A21">
          <w:rPr>
            <w:rStyle w:val="Hyperlink"/>
            <w:sz w:val="18"/>
            <w:szCs w:val="18"/>
          </w:rPr>
          <w:t>e-tracker-global-distribution/</w:t>
        </w:r>
      </w:hyperlink>
      <w:r>
        <w:rPr>
          <w:sz w:val="18"/>
          <w:szCs w:val="18"/>
        </w:rPr>
        <w:t xml:space="preserve"> </w:t>
      </w:r>
    </w:p>
  </w:footnote>
  <w:footnote w:id="2">
    <w:p w14:paraId="2FA02DA0" w14:textId="7D06E2F5" w:rsidR="00882345" w:rsidRPr="00882345" w:rsidRDefault="00882345">
      <w:pPr>
        <w:pStyle w:val="FootnoteText"/>
      </w:pPr>
      <w:r>
        <w:rPr>
          <w:rStyle w:val="FootnoteReference"/>
        </w:rPr>
        <w:footnoteRef/>
      </w:r>
      <w:r>
        <w:t xml:space="preserve"> </w:t>
      </w:r>
      <w:hyperlink r:id="rId2" w:history="1">
        <w:r w:rsidRPr="001F6504">
          <w:rPr>
            <w:rStyle w:val="Hyperlink"/>
          </w:rPr>
          <w:t>https://edition.cnn.com/interactiv</w:t>
        </w:r>
        <w:r w:rsidRPr="001F6504">
          <w:rPr>
            <w:rStyle w:val="Hyperlink"/>
          </w:rPr>
          <w:t>e</w:t>
        </w:r>
        <w:r w:rsidRPr="001F6504">
          <w:rPr>
            <w:rStyle w:val="Hyperlink"/>
          </w:rPr>
          <w:t>/2021/health/global-covid-vaccinations/</w:t>
        </w:r>
      </w:hyperlink>
      <w:r w:rsidRPr="00882345">
        <w:t xml:space="preserve"> </w:t>
      </w:r>
    </w:p>
  </w:footnote>
  <w:footnote w:id="3">
    <w:p w14:paraId="11CAC933" w14:textId="1E25C8B4" w:rsidR="009258A9" w:rsidRDefault="009258A9">
      <w:pPr>
        <w:pStyle w:val="FootnoteText"/>
      </w:pPr>
      <w:r>
        <w:rPr>
          <w:rStyle w:val="FootnoteReference"/>
        </w:rPr>
        <w:footnoteRef/>
      </w:r>
      <w:r>
        <w:t xml:space="preserve"> </w:t>
      </w:r>
      <w:hyperlink r:id="rId3" w:history="1">
        <w:r w:rsidRPr="001F6504">
          <w:rPr>
            <w:rStyle w:val="Hyperlink"/>
          </w:rPr>
          <w:t>https://www.jpost.com/middle-east/gaza-opens-limited-vaccination-program-ahead-of-international-parley-659841</w:t>
        </w:r>
      </w:hyperlink>
      <w:r>
        <w:t xml:space="preserve"> </w:t>
      </w:r>
    </w:p>
  </w:footnote>
  <w:footnote w:id="4">
    <w:p w14:paraId="2270F53B" w14:textId="15C538B3" w:rsidR="003F18A5" w:rsidRPr="00413F70" w:rsidRDefault="003F18A5">
      <w:pPr>
        <w:pStyle w:val="FootnoteText"/>
      </w:pPr>
      <w:r>
        <w:rPr>
          <w:rStyle w:val="FootnoteReference"/>
        </w:rPr>
        <w:footnoteRef/>
      </w:r>
      <w:r>
        <w:t xml:space="preserve"> </w:t>
      </w:r>
      <w:hyperlink r:id="rId4" w:history="1">
        <w:r w:rsidRPr="00286058">
          <w:rPr>
            <w:rStyle w:val="Hyperlink"/>
            <w:sz w:val="18"/>
            <w:szCs w:val="18"/>
          </w:rPr>
          <w:t>https://www.nytimes.com/in</w:t>
        </w:r>
        <w:r w:rsidRPr="00286058">
          <w:rPr>
            <w:rStyle w:val="Hyperlink"/>
            <w:sz w:val="18"/>
            <w:szCs w:val="18"/>
          </w:rPr>
          <w:t>t</w:t>
        </w:r>
        <w:r w:rsidRPr="00286058">
          <w:rPr>
            <w:rStyle w:val="Hyperlink"/>
            <w:sz w:val="18"/>
            <w:szCs w:val="18"/>
          </w:rPr>
          <w:t>eractive/2020/science/coronavirus-vaccine-tracker.html</w:t>
        </w:r>
      </w:hyperlink>
      <w:r w:rsidRPr="00286058">
        <w:rPr>
          <w:sz w:val="18"/>
          <w:szCs w:val="18"/>
        </w:rPr>
        <w:t xml:space="preserve"> </w:t>
      </w:r>
    </w:p>
  </w:footnote>
  <w:footnote w:id="5">
    <w:p w14:paraId="2C33B3D0" w14:textId="2608FF7C" w:rsidR="002C2092" w:rsidRPr="002C79B3" w:rsidRDefault="002C2092" w:rsidP="002C79B3">
      <w:pPr>
        <w:spacing w:after="0"/>
        <w:rPr>
          <w:sz w:val="18"/>
          <w:szCs w:val="18"/>
        </w:rPr>
      </w:pPr>
      <w:r w:rsidRPr="002C79B3">
        <w:rPr>
          <w:rStyle w:val="FootnoteReference"/>
          <w:sz w:val="18"/>
          <w:szCs w:val="18"/>
        </w:rPr>
        <w:footnoteRef/>
      </w:r>
      <w:r w:rsidRPr="002C79B3">
        <w:rPr>
          <w:sz w:val="18"/>
          <w:szCs w:val="18"/>
        </w:rPr>
        <w:t xml:space="preserve"> </w:t>
      </w:r>
      <w:hyperlink r:id="rId5" w:history="1">
        <w:r w:rsidRPr="002C79B3">
          <w:rPr>
            <w:rStyle w:val="Hyperlink"/>
            <w:sz w:val="18"/>
            <w:szCs w:val="18"/>
          </w:rPr>
          <w:t>https://www.clinicaltrialsarena.com/comment/covid-19-vaccine-protection/</w:t>
        </w:r>
      </w:hyperlink>
      <w:r w:rsidRPr="002C79B3">
        <w:rPr>
          <w:sz w:val="18"/>
          <w:szCs w:val="18"/>
        </w:rPr>
        <w:t xml:space="preserve"> </w:t>
      </w:r>
    </w:p>
  </w:footnote>
  <w:footnote w:id="6">
    <w:p w14:paraId="04AAE6B4" w14:textId="7CFDCD2E" w:rsidR="002C2092" w:rsidRPr="002C79B3" w:rsidRDefault="002C2092" w:rsidP="002C79B3">
      <w:pPr>
        <w:spacing w:after="0"/>
        <w:rPr>
          <w:sz w:val="18"/>
          <w:szCs w:val="18"/>
        </w:rPr>
      </w:pPr>
      <w:r w:rsidRPr="002C79B3">
        <w:rPr>
          <w:rStyle w:val="FootnoteReference"/>
          <w:sz w:val="18"/>
          <w:szCs w:val="18"/>
        </w:rPr>
        <w:footnoteRef/>
      </w:r>
      <w:r w:rsidRPr="002C79B3">
        <w:rPr>
          <w:sz w:val="18"/>
          <w:szCs w:val="18"/>
        </w:rPr>
        <w:t xml:space="preserve"> </w:t>
      </w:r>
      <w:hyperlink r:id="rId6" w:history="1">
        <w:r w:rsidRPr="002C79B3">
          <w:rPr>
            <w:rStyle w:val="Hyperlink"/>
            <w:sz w:val="18"/>
            <w:szCs w:val="18"/>
          </w:rPr>
          <w:t>https://www.npr.org/sections/coronavirus-live-updates/2021/02/22/968829227/west-virginias-vaccination-rate-ranks-among-highest-in-world</w:t>
        </w:r>
      </w:hyperlink>
      <w:r w:rsidRPr="002C79B3">
        <w:rPr>
          <w:sz w:val="18"/>
          <w:szCs w:val="18"/>
        </w:rPr>
        <w:t xml:space="preserve"> </w:t>
      </w:r>
    </w:p>
  </w:footnote>
  <w:footnote w:id="7">
    <w:p w14:paraId="1CBC15DD" w14:textId="13C162F3" w:rsidR="009746CE" w:rsidRPr="002C79B3" w:rsidRDefault="009746CE" w:rsidP="002C79B3">
      <w:pPr>
        <w:pStyle w:val="FootnoteText"/>
        <w:rPr>
          <w:sz w:val="18"/>
          <w:szCs w:val="18"/>
        </w:rPr>
      </w:pPr>
      <w:r w:rsidRPr="002C79B3">
        <w:rPr>
          <w:rStyle w:val="FootnoteReference"/>
          <w:sz w:val="18"/>
          <w:szCs w:val="18"/>
        </w:rPr>
        <w:footnoteRef/>
      </w:r>
      <w:r w:rsidRPr="002C79B3">
        <w:rPr>
          <w:sz w:val="18"/>
          <w:szCs w:val="18"/>
        </w:rPr>
        <w:t xml:space="preserve"> </w:t>
      </w:r>
      <w:hyperlink r:id="rId7" w:history="1">
        <w:r w:rsidRPr="002C79B3">
          <w:rPr>
            <w:rStyle w:val="Hyperlink"/>
            <w:sz w:val="18"/>
            <w:szCs w:val="18"/>
          </w:rPr>
          <w:t>https://www.nature.com/articles/d41586-021-00450-z</w:t>
        </w:r>
      </w:hyperlink>
      <w:r w:rsidRPr="002C79B3">
        <w:rPr>
          <w:sz w:val="18"/>
          <w:szCs w:val="18"/>
        </w:rPr>
        <w:t xml:space="preserve"> </w:t>
      </w:r>
    </w:p>
  </w:footnote>
  <w:footnote w:id="8">
    <w:p w14:paraId="2C355721" w14:textId="23788639" w:rsidR="00B7285F" w:rsidRPr="002C79B3" w:rsidRDefault="00B7285F" w:rsidP="002C79B3">
      <w:pPr>
        <w:pStyle w:val="FootnoteText"/>
        <w:rPr>
          <w:sz w:val="18"/>
          <w:szCs w:val="18"/>
        </w:rPr>
      </w:pPr>
      <w:r w:rsidRPr="002C79B3">
        <w:rPr>
          <w:rStyle w:val="FootnoteReference"/>
          <w:sz w:val="18"/>
          <w:szCs w:val="18"/>
        </w:rPr>
        <w:footnoteRef/>
      </w:r>
      <w:r w:rsidRPr="002C79B3">
        <w:rPr>
          <w:sz w:val="18"/>
          <w:szCs w:val="18"/>
        </w:rPr>
        <w:t xml:space="preserve"> </w:t>
      </w:r>
      <w:hyperlink r:id="rId8" w:history="1">
        <w:r w:rsidRPr="002C79B3">
          <w:rPr>
            <w:rStyle w:val="Hyperlink"/>
            <w:sz w:val="18"/>
            <w:szCs w:val="18"/>
          </w:rPr>
          <w:t>https://www.reuters.com/article/us-health-coronavirus-scotland-vaccinati/covid-vaccine-reducing-risk-of-hospitalisations-scottish-study-suggests-idUSKBN2AM10V</w:t>
        </w:r>
      </w:hyperlink>
      <w:r w:rsidRPr="002C79B3">
        <w:rPr>
          <w:sz w:val="18"/>
          <w:szCs w:val="18"/>
        </w:rPr>
        <w:t xml:space="preserve"> </w:t>
      </w:r>
    </w:p>
  </w:footnote>
  <w:footnote w:id="9">
    <w:p w14:paraId="545A6597" w14:textId="245861C9" w:rsidR="00B7285F" w:rsidRPr="002C79B3" w:rsidRDefault="00B7285F" w:rsidP="002C79B3">
      <w:pPr>
        <w:spacing w:after="0"/>
        <w:rPr>
          <w:sz w:val="18"/>
          <w:szCs w:val="18"/>
        </w:rPr>
      </w:pPr>
      <w:r w:rsidRPr="002C79B3">
        <w:rPr>
          <w:rStyle w:val="FootnoteReference"/>
          <w:sz w:val="18"/>
          <w:szCs w:val="18"/>
        </w:rPr>
        <w:footnoteRef/>
      </w:r>
      <w:r w:rsidRPr="002C79B3">
        <w:rPr>
          <w:sz w:val="18"/>
          <w:szCs w:val="18"/>
        </w:rPr>
        <w:t xml:space="preserve"> </w:t>
      </w:r>
      <w:hyperlink r:id="rId9" w:history="1">
        <w:r w:rsidRPr="002C79B3">
          <w:rPr>
            <w:rStyle w:val="Hyperlink"/>
            <w:sz w:val="18"/>
            <w:szCs w:val="18"/>
          </w:rPr>
          <w:t>https://thehill.com/policy/healthcare/public-global-health/539778-israel-pfizer-vaccine-prevents-989-percent-of-covid-19</w:t>
        </w:r>
      </w:hyperlink>
    </w:p>
  </w:footnote>
  <w:footnote w:id="10">
    <w:p w14:paraId="5DE476EE" w14:textId="6093C722" w:rsidR="00B7285F" w:rsidRPr="002C79B3" w:rsidRDefault="00B7285F" w:rsidP="002C79B3">
      <w:pPr>
        <w:spacing w:after="0"/>
        <w:rPr>
          <w:sz w:val="18"/>
          <w:szCs w:val="18"/>
        </w:rPr>
      </w:pPr>
      <w:r w:rsidRPr="002C79B3">
        <w:rPr>
          <w:rStyle w:val="FootnoteReference"/>
          <w:sz w:val="18"/>
          <w:szCs w:val="18"/>
        </w:rPr>
        <w:footnoteRef/>
      </w:r>
      <w:r w:rsidRPr="002C79B3">
        <w:rPr>
          <w:sz w:val="18"/>
          <w:szCs w:val="18"/>
        </w:rPr>
        <w:t xml:space="preserve"> </w:t>
      </w:r>
      <w:hyperlink r:id="rId10" w:history="1">
        <w:r w:rsidRPr="002C79B3">
          <w:rPr>
            <w:rStyle w:val="Hyperlink"/>
            <w:sz w:val="18"/>
            <w:szCs w:val="18"/>
          </w:rPr>
          <w:t>https://www.nytimes.com/2021/02/19/health/covid-vaccine-single-dose.html</w:t>
        </w:r>
      </w:hyperlink>
      <w:r w:rsidRPr="002C79B3">
        <w:rPr>
          <w:sz w:val="18"/>
          <w:szCs w:val="18"/>
        </w:rPr>
        <w:t xml:space="preserve"> </w:t>
      </w:r>
      <w:r w:rsidRPr="002C79B3">
        <w:rPr>
          <w:sz w:val="18"/>
          <w:szCs w:val="18"/>
        </w:rPr>
        <w:t xml:space="preserve"> </w:t>
      </w:r>
    </w:p>
  </w:footnote>
  <w:footnote w:id="11">
    <w:p w14:paraId="3F35992A" w14:textId="247539F9" w:rsidR="001F72FD" w:rsidRPr="002C79B3" w:rsidRDefault="001F72FD" w:rsidP="002C79B3">
      <w:pPr>
        <w:pStyle w:val="FootnoteText"/>
        <w:rPr>
          <w:sz w:val="18"/>
          <w:szCs w:val="18"/>
        </w:rPr>
      </w:pPr>
      <w:r w:rsidRPr="002C79B3">
        <w:rPr>
          <w:rStyle w:val="FootnoteReference"/>
          <w:sz w:val="18"/>
          <w:szCs w:val="18"/>
        </w:rPr>
        <w:footnoteRef/>
      </w:r>
      <w:r w:rsidRPr="002C79B3">
        <w:rPr>
          <w:sz w:val="18"/>
          <w:szCs w:val="18"/>
        </w:rPr>
        <w:t xml:space="preserve"> </w:t>
      </w:r>
      <w:hyperlink r:id="rId11" w:history="1">
        <w:r w:rsidRPr="002C79B3">
          <w:rPr>
            <w:rStyle w:val="Hyperlink"/>
            <w:sz w:val="18"/>
            <w:szCs w:val="18"/>
          </w:rPr>
          <w:t>https://www.medrxiv.org/content/10.1101/2021.02.07.21251311v1</w:t>
        </w:r>
      </w:hyperlink>
      <w:r w:rsidRPr="002C79B3">
        <w:rPr>
          <w:sz w:val="18"/>
          <w:szCs w:val="18"/>
        </w:rPr>
        <w:t xml:space="preserve"> </w:t>
      </w:r>
    </w:p>
  </w:footnote>
  <w:footnote w:id="12">
    <w:p w14:paraId="46F4A30D" w14:textId="619CDC47" w:rsidR="001F72FD" w:rsidRPr="002C79B3" w:rsidRDefault="001F72FD" w:rsidP="002C79B3">
      <w:pPr>
        <w:pStyle w:val="FootnoteText"/>
        <w:rPr>
          <w:sz w:val="18"/>
          <w:szCs w:val="18"/>
        </w:rPr>
      </w:pPr>
      <w:r w:rsidRPr="002C79B3">
        <w:rPr>
          <w:rStyle w:val="FootnoteReference"/>
          <w:sz w:val="18"/>
          <w:szCs w:val="18"/>
        </w:rPr>
        <w:footnoteRef/>
      </w:r>
      <w:r w:rsidRPr="002C79B3">
        <w:rPr>
          <w:sz w:val="18"/>
          <w:szCs w:val="18"/>
        </w:rPr>
        <w:t xml:space="preserve"> </w:t>
      </w:r>
      <w:hyperlink r:id="rId12" w:history="1">
        <w:r w:rsidR="002C79B3" w:rsidRPr="001F6504">
          <w:rPr>
            <w:rStyle w:val="Hyperlink"/>
            <w:sz w:val="18"/>
            <w:szCs w:val="18"/>
          </w:rPr>
          <w:t>https://www.medrxiv.org/content/10.1101/2021.01.29.21250653v1</w:t>
        </w:r>
      </w:hyperlink>
      <w:r w:rsidR="002C79B3">
        <w:rPr>
          <w:sz w:val="18"/>
          <w:szCs w:val="18"/>
        </w:rPr>
        <w:t xml:space="preserve"> </w:t>
      </w:r>
    </w:p>
  </w:footnote>
  <w:footnote w:id="13">
    <w:p w14:paraId="33543D44" w14:textId="5B1A86C0" w:rsidR="001F72FD" w:rsidRDefault="001F72FD" w:rsidP="002C79B3">
      <w:pPr>
        <w:pStyle w:val="FootnoteText"/>
      </w:pPr>
      <w:r w:rsidRPr="002C79B3">
        <w:rPr>
          <w:rStyle w:val="FootnoteReference"/>
          <w:sz w:val="18"/>
          <w:szCs w:val="18"/>
        </w:rPr>
        <w:footnoteRef/>
      </w:r>
      <w:r w:rsidRPr="002C79B3">
        <w:rPr>
          <w:sz w:val="18"/>
          <w:szCs w:val="18"/>
        </w:rPr>
        <w:t xml:space="preserve"> </w:t>
      </w:r>
      <w:hyperlink r:id="rId13" w:history="1">
        <w:r w:rsidRPr="002C79B3">
          <w:rPr>
            <w:rStyle w:val="Hyperlink"/>
            <w:sz w:val="18"/>
            <w:szCs w:val="18"/>
          </w:rPr>
          <w:t>https://www.medrxiv.org/content/10.1101/2021.01.30.21250843v2</w:t>
        </w:r>
      </w:hyperlink>
      <w:r>
        <w:t xml:space="preserve"> </w:t>
      </w:r>
    </w:p>
  </w:footnote>
  <w:footnote w:id="14">
    <w:p w14:paraId="2E56FCE0" w14:textId="77777777" w:rsidR="001F72FD" w:rsidRPr="002C79B3" w:rsidRDefault="001F72FD" w:rsidP="001F72FD">
      <w:pPr>
        <w:rPr>
          <w:sz w:val="18"/>
          <w:szCs w:val="18"/>
        </w:rPr>
      </w:pPr>
      <w:r w:rsidRPr="002C79B3">
        <w:rPr>
          <w:rStyle w:val="FootnoteReference"/>
          <w:sz w:val="18"/>
          <w:szCs w:val="18"/>
        </w:rPr>
        <w:footnoteRef/>
      </w:r>
      <w:r w:rsidRPr="002C79B3">
        <w:rPr>
          <w:sz w:val="18"/>
          <w:szCs w:val="18"/>
        </w:rPr>
        <w:t xml:space="preserve"> </w:t>
      </w:r>
      <w:hyperlink r:id="rId14" w:history="1">
        <w:r w:rsidRPr="002C79B3">
          <w:rPr>
            <w:rStyle w:val="Hyperlink"/>
            <w:sz w:val="18"/>
            <w:szCs w:val="18"/>
          </w:rPr>
          <w:t>https://www.reuters.com/article/us-health-coronavirus-pfizer/pfizer-seeks-to-store-vaccine-at-higher-temperatures-easing-logistics-idUSKBN2AJ1CJ</w:t>
        </w:r>
      </w:hyperlink>
      <w:r w:rsidRPr="002C79B3">
        <w:rPr>
          <w:sz w:val="18"/>
          <w:szCs w:val="18"/>
        </w:rPr>
        <w:t xml:space="preserve"> </w:t>
      </w:r>
    </w:p>
    <w:p w14:paraId="6DE1992B" w14:textId="5A2FD891" w:rsidR="001F72FD" w:rsidRDefault="001F72F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57720"/>
    <w:multiLevelType w:val="hybridMultilevel"/>
    <w:tmpl w:val="91F04B4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E"/>
    <w:rsid w:val="00012043"/>
    <w:rsid w:val="00022CC5"/>
    <w:rsid w:val="000439FF"/>
    <w:rsid w:val="00045E62"/>
    <w:rsid w:val="0005065A"/>
    <w:rsid w:val="0006028F"/>
    <w:rsid w:val="00075F94"/>
    <w:rsid w:val="00082C5A"/>
    <w:rsid w:val="0008393F"/>
    <w:rsid w:val="000B2853"/>
    <w:rsid w:val="000B44EE"/>
    <w:rsid w:val="000B79EA"/>
    <w:rsid w:val="000D1D2F"/>
    <w:rsid w:val="000D6133"/>
    <w:rsid w:val="000E0BCA"/>
    <w:rsid w:val="000F0640"/>
    <w:rsid w:val="000F772C"/>
    <w:rsid w:val="00101FD5"/>
    <w:rsid w:val="0010212B"/>
    <w:rsid w:val="00115CAB"/>
    <w:rsid w:val="00117E45"/>
    <w:rsid w:val="00121646"/>
    <w:rsid w:val="001332C4"/>
    <w:rsid w:val="00161CA6"/>
    <w:rsid w:val="0016585B"/>
    <w:rsid w:val="00183E69"/>
    <w:rsid w:val="00197444"/>
    <w:rsid w:val="001A3F33"/>
    <w:rsid w:val="001A685B"/>
    <w:rsid w:val="001A764D"/>
    <w:rsid w:val="001B1453"/>
    <w:rsid w:val="001C0949"/>
    <w:rsid w:val="001C1EBA"/>
    <w:rsid w:val="001C2D10"/>
    <w:rsid w:val="001D671B"/>
    <w:rsid w:val="001E2B71"/>
    <w:rsid w:val="001E2FCC"/>
    <w:rsid w:val="001E46E3"/>
    <w:rsid w:val="001F6436"/>
    <w:rsid w:val="001F72FD"/>
    <w:rsid w:val="00211A78"/>
    <w:rsid w:val="0021371D"/>
    <w:rsid w:val="00223959"/>
    <w:rsid w:val="00225AE2"/>
    <w:rsid w:val="002267AE"/>
    <w:rsid w:val="0024127A"/>
    <w:rsid w:val="00242D3F"/>
    <w:rsid w:val="00253887"/>
    <w:rsid w:val="00255BE9"/>
    <w:rsid w:val="00270156"/>
    <w:rsid w:val="0028121C"/>
    <w:rsid w:val="00286058"/>
    <w:rsid w:val="002876EC"/>
    <w:rsid w:val="002916D8"/>
    <w:rsid w:val="002A0CD1"/>
    <w:rsid w:val="002B5904"/>
    <w:rsid w:val="002C2092"/>
    <w:rsid w:val="002C79B3"/>
    <w:rsid w:val="002C7A16"/>
    <w:rsid w:val="002D3A86"/>
    <w:rsid w:val="002D5E9D"/>
    <w:rsid w:val="002E5F4D"/>
    <w:rsid w:val="002F64BA"/>
    <w:rsid w:val="00304472"/>
    <w:rsid w:val="00323F51"/>
    <w:rsid w:val="00324827"/>
    <w:rsid w:val="003357B5"/>
    <w:rsid w:val="00335C76"/>
    <w:rsid w:val="00344225"/>
    <w:rsid w:val="0035079B"/>
    <w:rsid w:val="003512F0"/>
    <w:rsid w:val="00351EF7"/>
    <w:rsid w:val="003620B7"/>
    <w:rsid w:val="003729A0"/>
    <w:rsid w:val="003A1911"/>
    <w:rsid w:val="003A2138"/>
    <w:rsid w:val="003B6F72"/>
    <w:rsid w:val="003C0C26"/>
    <w:rsid w:val="003C5B43"/>
    <w:rsid w:val="003D546C"/>
    <w:rsid w:val="003E205A"/>
    <w:rsid w:val="003E3B08"/>
    <w:rsid w:val="003E4D90"/>
    <w:rsid w:val="003F18A5"/>
    <w:rsid w:val="003F4E1B"/>
    <w:rsid w:val="0040024B"/>
    <w:rsid w:val="004043E8"/>
    <w:rsid w:val="00411497"/>
    <w:rsid w:val="00413F70"/>
    <w:rsid w:val="004345EE"/>
    <w:rsid w:val="00437ABB"/>
    <w:rsid w:val="00440355"/>
    <w:rsid w:val="00447572"/>
    <w:rsid w:val="00453C76"/>
    <w:rsid w:val="0046788A"/>
    <w:rsid w:val="00472000"/>
    <w:rsid w:val="0047406A"/>
    <w:rsid w:val="004779DC"/>
    <w:rsid w:val="00481839"/>
    <w:rsid w:val="00483137"/>
    <w:rsid w:val="004936FE"/>
    <w:rsid w:val="004A23F0"/>
    <w:rsid w:val="004A60AB"/>
    <w:rsid w:val="004B183A"/>
    <w:rsid w:val="004B1CA8"/>
    <w:rsid w:val="004C0BB7"/>
    <w:rsid w:val="004C0BFB"/>
    <w:rsid w:val="004C34CD"/>
    <w:rsid w:val="004D2201"/>
    <w:rsid w:val="004D285F"/>
    <w:rsid w:val="004D4340"/>
    <w:rsid w:val="004D5C83"/>
    <w:rsid w:val="004D6FB9"/>
    <w:rsid w:val="004D7839"/>
    <w:rsid w:val="004F1A45"/>
    <w:rsid w:val="004F610C"/>
    <w:rsid w:val="005275F6"/>
    <w:rsid w:val="00543CE7"/>
    <w:rsid w:val="00546856"/>
    <w:rsid w:val="00555B5E"/>
    <w:rsid w:val="00556502"/>
    <w:rsid w:val="00564151"/>
    <w:rsid w:val="005903BD"/>
    <w:rsid w:val="005C2FBA"/>
    <w:rsid w:val="005C5C17"/>
    <w:rsid w:val="005D54A2"/>
    <w:rsid w:val="005F23D2"/>
    <w:rsid w:val="006008BD"/>
    <w:rsid w:val="006017B9"/>
    <w:rsid w:val="00605108"/>
    <w:rsid w:val="0060639E"/>
    <w:rsid w:val="00611A46"/>
    <w:rsid w:val="00613DC9"/>
    <w:rsid w:val="006203A0"/>
    <w:rsid w:val="00647D38"/>
    <w:rsid w:val="00654BE1"/>
    <w:rsid w:val="00655989"/>
    <w:rsid w:val="006648B4"/>
    <w:rsid w:val="00671A83"/>
    <w:rsid w:val="00675A34"/>
    <w:rsid w:val="0069460A"/>
    <w:rsid w:val="006A08F6"/>
    <w:rsid w:val="006A22E3"/>
    <w:rsid w:val="006C2414"/>
    <w:rsid w:val="006E2A8B"/>
    <w:rsid w:val="006F527E"/>
    <w:rsid w:val="00700367"/>
    <w:rsid w:val="00710D5B"/>
    <w:rsid w:val="007127A8"/>
    <w:rsid w:val="00713317"/>
    <w:rsid w:val="00713C67"/>
    <w:rsid w:val="007165EF"/>
    <w:rsid w:val="00717A72"/>
    <w:rsid w:val="007217B1"/>
    <w:rsid w:val="00726277"/>
    <w:rsid w:val="00731C15"/>
    <w:rsid w:val="00731E92"/>
    <w:rsid w:val="00735E16"/>
    <w:rsid w:val="00736CC9"/>
    <w:rsid w:val="0074349D"/>
    <w:rsid w:val="00745157"/>
    <w:rsid w:val="00753D73"/>
    <w:rsid w:val="00785F2B"/>
    <w:rsid w:val="00790C8A"/>
    <w:rsid w:val="007A0FD7"/>
    <w:rsid w:val="007B7FFE"/>
    <w:rsid w:val="007C3586"/>
    <w:rsid w:val="007D10D5"/>
    <w:rsid w:val="007D6334"/>
    <w:rsid w:val="007D6FE1"/>
    <w:rsid w:val="007D7D1F"/>
    <w:rsid w:val="007E15A8"/>
    <w:rsid w:val="007E21BC"/>
    <w:rsid w:val="007E2AD4"/>
    <w:rsid w:val="007F6A60"/>
    <w:rsid w:val="0080039A"/>
    <w:rsid w:val="00805A66"/>
    <w:rsid w:val="0083004B"/>
    <w:rsid w:val="00835545"/>
    <w:rsid w:val="0085312A"/>
    <w:rsid w:val="0085453B"/>
    <w:rsid w:val="00862E83"/>
    <w:rsid w:val="0086352D"/>
    <w:rsid w:val="00872ED1"/>
    <w:rsid w:val="008747AD"/>
    <w:rsid w:val="0087692C"/>
    <w:rsid w:val="00877990"/>
    <w:rsid w:val="00882345"/>
    <w:rsid w:val="008837A8"/>
    <w:rsid w:val="0088650E"/>
    <w:rsid w:val="00895563"/>
    <w:rsid w:val="008A4873"/>
    <w:rsid w:val="008A4D27"/>
    <w:rsid w:val="008E1250"/>
    <w:rsid w:val="008E2DD0"/>
    <w:rsid w:val="008E3611"/>
    <w:rsid w:val="008E5434"/>
    <w:rsid w:val="008F6B26"/>
    <w:rsid w:val="009105CE"/>
    <w:rsid w:val="009114BE"/>
    <w:rsid w:val="00916B76"/>
    <w:rsid w:val="009246DD"/>
    <w:rsid w:val="009258A9"/>
    <w:rsid w:val="00953033"/>
    <w:rsid w:val="00965D5A"/>
    <w:rsid w:val="0096760D"/>
    <w:rsid w:val="00970C4F"/>
    <w:rsid w:val="009746CE"/>
    <w:rsid w:val="00977C45"/>
    <w:rsid w:val="00984AF3"/>
    <w:rsid w:val="00993ABF"/>
    <w:rsid w:val="0099530A"/>
    <w:rsid w:val="009D3135"/>
    <w:rsid w:val="009E6EF6"/>
    <w:rsid w:val="009F2BBD"/>
    <w:rsid w:val="00A33292"/>
    <w:rsid w:val="00A37E18"/>
    <w:rsid w:val="00A509F6"/>
    <w:rsid w:val="00A514CF"/>
    <w:rsid w:val="00A51501"/>
    <w:rsid w:val="00A527F1"/>
    <w:rsid w:val="00A613A3"/>
    <w:rsid w:val="00AA32BF"/>
    <w:rsid w:val="00AC0041"/>
    <w:rsid w:val="00AD4560"/>
    <w:rsid w:val="00AE2273"/>
    <w:rsid w:val="00AE6089"/>
    <w:rsid w:val="00AF0200"/>
    <w:rsid w:val="00AF7919"/>
    <w:rsid w:val="00B11A71"/>
    <w:rsid w:val="00B12CF2"/>
    <w:rsid w:val="00B22E27"/>
    <w:rsid w:val="00B303DE"/>
    <w:rsid w:val="00B50475"/>
    <w:rsid w:val="00B52E4C"/>
    <w:rsid w:val="00B720AE"/>
    <w:rsid w:val="00B7285F"/>
    <w:rsid w:val="00B8056A"/>
    <w:rsid w:val="00B9418E"/>
    <w:rsid w:val="00BA1470"/>
    <w:rsid w:val="00BC1CFF"/>
    <w:rsid w:val="00BD3C07"/>
    <w:rsid w:val="00BE3C02"/>
    <w:rsid w:val="00BE7658"/>
    <w:rsid w:val="00BE7C81"/>
    <w:rsid w:val="00BE7DEF"/>
    <w:rsid w:val="00BF4626"/>
    <w:rsid w:val="00BF74D6"/>
    <w:rsid w:val="00C11319"/>
    <w:rsid w:val="00C1386E"/>
    <w:rsid w:val="00C26AAA"/>
    <w:rsid w:val="00C27DC0"/>
    <w:rsid w:val="00C37C5A"/>
    <w:rsid w:val="00C531B0"/>
    <w:rsid w:val="00C77611"/>
    <w:rsid w:val="00C80102"/>
    <w:rsid w:val="00C96FCB"/>
    <w:rsid w:val="00CA5D50"/>
    <w:rsid w:val="00CB681E"/>
    <w:rsid w:val="00CD4910"/>
    <w:rsid w:val="00CE48E2"/>
    <w:rsid w:val="00CF12BD"/>
    <w:rsid w:val="00CF2B5B"/>
    <w:rsid w:val="00D02F06"/>
    <w:rsid w:val="00D13779"/>
    <w:rsid w:val="00D20709"/>
    <w:rsid w:val="00D35D1F"/>
    <w:rsid w:val="00D367B2"/>
    <w:rsid w:val="00D401DC"/>
    <w:rsid w:val="00D57B11"/>
    <w:rsid w:val="00D670EE"/>
    <w:rsid w:val="00D94281"/>
    <w:rsid w:val="00DA0984"/>
    <w:rsid w:val="00DA63D8"/>
    <w:rsid w:val="00DB6CEF"/>
    <w:rsid w:val="00DD01DB"/>
    <w:rsid w:val="00DD2840"/>
    <w:rsid w:val="00DD371E"/>
    <w:rsid w:val="00DF024B"/>
    <w:rsid w:val="00DF780B"/>
    <w:rsid w:val="00E14841"/>
    <w:rsid w:val="00E4049E"/>
    <w:rsid w:val="00E40B0B"/>
    <w:rsid w:val="00E45D6B"/>
    <w:rsid w:val="00E6401A"/>
    <w:rsid w:val="00E946C6"/>
    <w:rsid w:val="00EA558E"/>
    <w:rsid w:val="00EB4CC3"/>
    <w:rsid w:val="00EC4E14"/>
    <w:rsid w:val="00ED13E8"/>
    <w:rsid w:val="00EF27CD"/>
    <w:rsid w:val="00EF3E94"/>
    <w:rsid w:val="00F12424"/>
    <w:rsid w:val="00F2158A"/>
    <w:rsid w:val="00F32D95"/>
    <w:rsid w:val="00F41BBF"/>
    <w:rsid w:val="00F42662"/>
    <w:rsid w:val="00F45F99"/>
    <w:rsid w:val="00F5179C"/>
    <w:rsid w:val="00F522A4"/>
    <w:rsid w:val="00F70C0E"/>
    <w:rsid w:val="00F823AD"/>
    <w:rsid w:val="00F823E0"/>
    <w:rsid w:val="00F84793"/>
    <w:rsid w:val="00F87A3E"/>
    <w:rsid w:val="00FA7C06"/>
    <w:rsid w:val="00FB29BD"/>
    <w:rsid w:val="00FB64AB"/>
    <w:rsid w:val="00FB7080"/>
    <w:rsid w:val="00FD6A5D"/>
    <w:rsid w:val="00FE3611"/>
    <w:rsid w:val="00FE6146"/>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semiHidden/>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1C1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2411638">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30420309">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769931162">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reuters.com/article/us-health-coronavirus-scotland-vaccinati/covid-vaccine-reducing-risk-of-hospitalisations-scottish-study-suggests-idUSKBN2AM10V" TargetMode="External"/><Relationship Id="rId13" Type="http://schemas.openxmlformats.org/officeDocument/2006/relationships/hyperlink" Target="https://www.medrxiv.org/content/10.1101/2021.01.30.21250843v2" TargetMode="External"/><Relationship Id="rId3" Type="http://schemas.openxmlformats.org/officeDocument/2006/relationships/hyperlink" Target="https://www.jpost.com/middle-east/gaza-opens-limited-vaccination-program-ahead-of-international-parley-659841" TargetMode="External"/><Relationship Id="rId7" Type="http://schemas.openxmlformats.org/officeDocument/2006/relationships/hyperlink" Target="https://www.nature.com/articles/d41586-021-00450-z" TargetMode="External"/><Relationship Id="rId12" Type="http://schemas.openxmlformats.org/officeDocument/2006/relationships/hyperlink" Target="https://www.medrxiv.org/content/10.1101/2021.01.29.21250653v1" TargetMode="External"/><Relationship Id="rId2" Type="http://schemas.openxmlformats.org/officeDocument/2006/relationships/hyperlink" Target="https://edition.cnn.com/interactive/2021/health/global-covid-vaccinations/" TargetMode="External"/><Relationship Id="rId1" Type="http://schemas.openxmlformats.org/officeDocument/2006/relationships/hyperlink" Target="https://www.bloomberg.com/graphics/covid-vaccine-tracker-global-distribution/" TargetMode="External"/><Relationship Id="rId6" Type="http://schemas.openxmlformats.org/officeDocument/2006/relationships/hyperlink" Target="https://www.npr.org/sections/coronavirus-live-updates/2021/02/22/968829227/west-virginias-vaccination-rate-ranks-among-highest-in-world" TargetMode="External"/><Relationship Id="rId11" Type="http://schemas.openxmlformats.org/officeDocument/2006/relationships/hyperlink" Target="https://www.medrxiv.org/content/10.1101/2021.02.07.21251311v1" TargetMode="External"/><Relationship Id="rId5" Type="http://schemas.openxmlformats.org/officeDocument/2006/relationships/hyperlink" Target="https://www.clinicaltrialsarena.com/comment/covid-19-vaccine-protection/" TargetMode="External"/><Relationship Id="rId10" Type="http://schemas.openxmlformats.org/officeDocument/2006/relationships/hyperlink" Target="https://www.nytimes.com/2021/02/19/health/covid-vaccine-single-dose.html" TargetMode="External"/><Relationship Id="rId4" Type="http://schemas.openxmlformats.org/officeDocument/2006/relationships/hyperlink" Target="https://www.nytimes.com/interactive/2020/science/coronavirus-vaccine-tracker.html" TargetMode="External"/><Relationship Id="rId9" Type="http://schemas.openxmlformats.org/officeDocument/2006/relationships/hyperlink" Target="https://thehill.com/policy/healthcare/public-global-health/539778-israel-pfizer-vaccine-prevents-989-percent-of-covid-19" TargetMode="External"/><Relationship Id="rId14" Type="http://schemas.openxmlformats.org/officeDocument/2006/relationships/hyperlink" Target="https://www.reuters.com/article/us-health-coronavirus-pfizer/pfizer-seeks-to-store-vaccine-at-higher-temperatures-easing-logistics-idUSKBN2AJ1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8D4-08D3-4301-8AFE-EAFA99A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11</cp:revision>
  <dcterms:created xsi:type="dcterms:W3CDTF">2021-02-23T07:42:00Z</dcterms:created>
  <dcterms:modified xsi:type="dcterms:W3CDTF">2021-02-23T10:11:00Z</dcterms:modified>
</cp:coreProperties>
</file>